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79" w:rsidRDefault="00BC6879" w:rsidP="00374E28">
      <w:pPr>
        <w:pStyle w:val="Heading1"/>
      </w:pPr>
    </w:p>
    <w:p w:rsidR="00374E28" w:rsidRDefault="00374E28" w:rsidP="00BD3467">
      <w:pPr>
        <w:pStyle w:val="Heading1"/>
        <w:jc w:val="center"/>
      </w:pPr>
      <w:bookmarkStart w:id="0" w:name="_Toc250035579"/>
      <w:r>
        <w:t xml:space="preserve">The Adoption and Impacts of </w:t>
      </w:r>
      <w:r w:rsidR="00BC6879" w:rsidRPr="00E96DF0">
        <w:t>Solar Ovens</w:t>
      </w:r>
      <w:r w:rsidR="00BD3467">
        <w:t xml:space="preserve"> </w:t>
      </w:r>
      <w:r>
        <w:t>in Rural Senegal:</w:t>
      </w:r>
      <w:bookmarkEnd w:id="0"/>
    </w:p>
    <w:p w:rsidR="00BC6879" w:rsidRDefault="00374E28" w:rsidP="00374E28">
      <w:pPr>
        <w:pStyle w:val="Heading1"/>
        <w:jc w:val="center"/>
      </w:pPr>
      <w:bookmarkStart w:id="1" w:name="_Toc250035580"/>
      <w:r>
        <w:t>A Randomized Controlled Trial</w:t>
      </w:r>
      <w:bookmarkEnd w:id="1"/>
    </w:p>
    <w:p w:rsidR="00BC6879" w:rsidRDefault="00BC6879" w:rsidP="00374E28">
      <w:pPr>
        <w:jc w:val="center"/>
        <w:rPr>
          <w:b/>
        </w:rPr>
      </w:pPr>
    </w:p>
    <w:p w:rsidR="00BC6879" w:rsidRPr="007723CB" w:rsidRDefault="00BC6879" w:rsidP="007723CB">
      <w:pPr>
        <w:jc w:val="center"/>
        <w:rPr>
          <w:b/>
        </w:rPr>
      </w:pPr>
      <w:r w:rsidRPr="007723CB">
        <w:rPr>
          <w:b/>
        </w:rPr>
        <w:t>Early Draft Not for Distribution</w:t>
      </w:r>
    </w:p>
    <w:p w:rsidR="00BC6879" w:rsidRPr="000E13A7" w:rsidRDefault="00BC6879" w:rsidP="000E13A7">
      <w:pPr>
        <w:pStyle w:val="Default"/>
        <w:jc w:val="center"/>
        <w:rPr>
          <w:rFonts w:ascii="Times New Roman" w:hAnsi="Times New Roman" w:cs="Times New Roman"/>
        </w:rPr>
      </w:pPr>
    </w:p>
    <w:p w:rsidR="00BC6879" w:rsidRPr="000E13A7" w:rsidRDefault="00BC6879" w:rsidP="000E13A7">
      <w:pPr>
        <w:pStyle w:val="Default"/>
        <w:jc w:val="center"/>
        <w:rPr>
          <w:rFonts w:ascii="Times New Roman" w:hAnsi="Times New Roman" w:cs="Times New Roman"/>
        </w:rPr>
      </w:pPr>
      <w:r w:rsidRPr="000E13A7">
        <w:rPr>
          <w:rFonts w:ascii="Times New Roman" w:hAnsi="Times New Roman" w:cs="Times New Roman"/>
        </w:rPr>
        <w:t>David I. Levine</w:t>
      </w:r>
    </w:p>
    <w:p w:rsidR="00104A57" w:rsidRDefault="00104A57" w:rsidP="00104A57">
      <w:pPr>
        <w:pStyle w:val="Default"/>
        <w:jc w:val="center"/>
        <w:rPr>
          <w:rFonts w:ascii="Times New Roman" w:hAnsi="Times New Roman" w:cs="Times New Roman"/>
        </w:rPr>
      </w:pPr>
      <w:r>
        <w:rPr>
          <w:rFonts w:ascii="Times New Roman" w:hAnsi="Times New Roman" w:cs="Times New Roman"/>
        </w:rPr>
        <w:t>Haas School of Business</w:t>
      </w:r>
    </w:p>
    <w:p w:rsidR="00BC6879" w:rsidRDefault="00BC6879" w:rsidP="00104A57">
      <w:pPr>
        <w:pStyle w:val="Default"/>
        <w:jc w:val="center"/>
        <w:rPr>
          <w:rFonts w:ascii="Times New Roman" w:hAnsi="Times New Roman" w:cs="Times New Roman"/>
        </w:rPr>
      </w:pPr>
      <w:r w:rsidRPr="000E13A7">
        <w:rPr>
          <w:rFonts w:ascii="Times New Roman" w:hAnsi="Times New Roman" w:cs="Times New Roman"/>
        </w:rPr>
        <w:t>University of California, Berkeley</w:t>
      </w:r>
    </w:p>
    <w:p w:rsidR="00D36807" w:rsidRPr="000E13A7" w:rsidRDefault="00D36807" w:rsidP="000E13A7">
      <w:pPr>
        <w:pStyle w:val="Default"/>
        <w:jc w:val="center"/>
        <w:rPr>
          <w:rFonts w:ascii="Times New Roman" w:hAnsi="Times New Roman" w:cs="Times New Roman"/>
        </w:rPr>
      </w:pPr>
    </w:p>
    <w:p w:rsidR="00BC6879" w:rsidRPr="000E13A7" w:rsidRDefault="00BC6879" w:rsidP="000E13A7">
      <w:pPr>
        <w:pStyle w:val="Default"/>
        <w:jc w:val="center"/>
        <w:rPr>
          <w:rFonts w:ascii="Times New Roman" w:hAnsi="Times New Roman" w:cs="Times New Roman"/>
        </w:rPr>
      </w:pPr>
      <w:smartTag w:uri="urn:schemas-microsoft-com:office:smarttags" w:element="PersonName">
        <w:r w:rsidRPr="000E13A7">
          <w:rPr>
            <w:rFonts w:ascii="Times New Roman" w:hAnsi="Times New Roman" w:cs="Times New Roman"/>
          </w:rPr>
          <w:t>Theresa Beltramo</w:t>
        </w:r>
      </w:smartTag>
      <w:r>
        <w:rPr>
          <w:rStyle w:val="FootnoteReference"/>
          <w:rFonts w:ascii="Times New Roman" w:hAnsi="Times New Roman"/>
        </w:rPr>
        <w:footnoteReference w:id="1"/>
      </w:r>
    </w:p>
    <w:p w:rsidR="00BC6879" w:rsidRPr="00826A33" w:rsidRDefault="00BC6879" w:rsidP="000E13A7">
      <w:pPr>
        <w:pStyle w:val="Default"/>
        <w:jc w:val="center"/>
        <w:rPr>
          <w:rFonts w:ascii="Times New Roman" w:hAnsi="Times New Roman" w:cs="Times New Roman"/>
        </w:rPr>
      </w:pPr>
      <w:r w:rsidRPr="00826A33">
        <w:rPr>
          <w:rFonts w:ascii="Times New Roman" w:hAnsi="Times New Roman" w:cs="Times New Roman"/>
          <w:bCs/>
        </w:rPr>
        <w:t xml:space="preserve">School of Advanced Studies in </w:t>
      </w:r>
      <w:smartTag w:uri="urn:schemas-microsoft-com:office:smarttags" w:element="City">
        <w:smartTag w:uri="urn:schemas-microsoft-com:office:smarttags" w:element="place">
          <w:r w:rsidRPr="00826A33">
            <w:rPr>
              <w:rFonts w:ascii="Times New Roman" w:hAnsi="Times New Roman" w:cs="Times New Roman"/>
              <w:bCs/>
            </w:rPr>
            <w:t>Venice</w:t>
          </w:r>
        </w:smartTag>
      </w:smartTag>
      <w:r w:rsidRPr="00826A33">
        <w:rPr>
          <w:rFonts w:ascii="Times New Roman" w:hAnsi="Times New Roman" w:cs="Times New Roman"/>
          <w:bCs/>
        </w:rPr>
        <w:t xml:space="preserve"> (SSAV),</w:t>
      </w:r>
    </w:p>
    <w:p w:rsidR="00BC6879" w:rsidRPr="00826A33" w:rsidRDefault="00BC6879" w:rsidP="000E13A7">
      <w:pPr>
        <w:pStyle w:val="Default"/>
        <w:jc w:val="center"/>
        <w:rPr>
          <w:rFonts w:ascii="Times New Roman" w:hAnsi="Times New Roman" w:cs="Times New Roman"/>
          <w:bCs/>
          <w:lang w:val="it-IT"/>
        </w:rPr>
      </w:pPr>
      <w:r w:rsidRPr="00826A33">
        <w:rPr>
          <w:rFonts w:ascii="Times New Roman" w:hAnsi="Times New Roman" w:cs="Times New Roman"/>
          <w:lang w:val="it-IT"/>
        </w:rPr>
        <w:t>Università "Ca’ Foscari" di Venezia, Italy, Dept.</w:t>
      </w:r>
      <w:r w:rsidRPr="00826A33">
        <w:rPr>
          <w:rFonts w:ascii="Times New Roman" w:hAnsi="Times New Roman" w:cs="Times New Roman"/>
          <w:bCs/>
          <w:lang w:val="it-IT"/>
        </w:rPr>
        <w:t xml:space="preserve"> of Economics,</w:t>
      </w:r>
      <w:r w:rsidRPr="00826A33">
        <w:rPr>
          <w:rFonts w:ascii="Times New Roman" w:hAnsi="Times New Roman" w:cs="Times New Roman"/>
          <w:bCs/>
          <w:lang w:val="it-IT"/>
        </w:rPr>
        <w:tab/>
      </w:r>
    </w:p>
    <w:p w:rsidR="00BC6879" w:rsidRPr="00751F7E" w:rsidRDefault="00BC6879" w:rsidP="000E13A7">
      <w:pPr>
        <w:pStyle w:val="Default"/>
        <w:jc w:val="center"/>
        <w:rPr>
          <w:rFonts w:ascii="Times New Roman" w:hAnsi="Times New Roman" w:cs="Times New Roman"/>
          <w:lang w:val="it-IT"/>
        </w:rPr>
      </w:pPr>
    </w:p>
    <w:p w:rsidR="00BC6879" w:rsidRPr="00826A33" w:rsidRDefault="00104A57" w:rsidP="000E13A7">
      <w:pPr>
        <w:pStyle w:val="Default"/>
        <w:jc w:val="center"/>
        <w:rPr>
          <w:rFonts w:ascii="Times New Roman" w:hAnsi="Times New Roman" w:cs="Times New Roman"/>
        </w:rPr>
      </w:pPr>
      <w:r>
        <w:rPr>
          <w:rFonts w:ascii="Times New Roman" w:hAnsi="Times New Roman" w:cs="Times New Roman"/>
        </w:rPr>
        <w:t>Decem</w:t>
      </w:r>
      <w:r w:rsidR="00BC6879" w:rsidRPr="00826A33">
        <w:rPr>
          <w:rFonts w:ascii="Times New Roman" w:hAnsi="Times New Roman" w:cs="Times New Roman"/>
        </w:rPr>
        <w:t>ber 2009</w:t>
      </w:r>
    </w:p>
    <w:p w:rsidR="00BC6879" w:rsidRPr="000E13A7" w:rsidRDefault="00BC6879" w:rsidP="000E13A7">
      <w:pPr>
        <w:pStyle w:val="Default"/>
        <w:jc w:val="center"/>
        <w:rPr>
          <w:rFonts w:ascii="Times New Roman" w:hAnsi="Times New Roman" w:cs="Times New Roman"/>
        </w:rPr>
      </w:pPr>
    </w:p>
    <w:p w:rsidR="00BC6879" w:rsidRDefault="00BC6879" w:rsidP="000E13A7">
      <w:pPr>
        <w:pStyle w:val="Default"/>
        <w:jc w:val="center"/>
        <w:rPr>
          <w:rFonts w:ascii="Times New Roman" w:hAnsi="Times New Roman" w:cs="Times New Roman"/>
        </w:rPr>
      </w:pPr>
    </w:p>
    <w:p w:rsidR="00BC6879" w:rsidRPr="00E96DF0" w:rsidRDefault="00BC6879" w:rsidP="00374E28">
      <w:pPr>
        <w:pStyle w:val="Heading1"/>
      </w:pPr>
      <w:bookmarkStart w:id="2" w:name="_Toc239433966"/>
      <w:bookmarkStart w:id="3" w:name="_Toc250035581"/>
      <w:r w:rsidRPr="00E96DF0">
        <w:t>Abstract</w:t>
      </w:r>
      <w:bookmarkEnd w:id="2"/>
      <w:bookmarkEnd w:id="3"/>
      <w:r w:rsidRPr="00E96DF0">
        <w:t xml:space="preserve"> </w:t>
      </w:r>
    </w:p>
    <w:p w:rsidR="00BC6879" w:rsidRDefault="00BC6879" w:rsidP="000E13A7">
      <w:pPr>
        <w:shd w:val="clear" w:color="auto" w:fill="FFFFFF"/>
        <w:jc w:val="both"/>
      </w:pPr>
      <w:r w:rsidRPr="000E13A7">
        <w:t>Over 2.5 billion of the world’s poorest people rely on wood and other biomass fuel for household energy. Indoor air pollution from burning biomass causes over 1 million deaths a year, primarily of children</w:t>
      </w:r>
      <w:r>
        <w:t xml:space="preserve">. </w:t>
      </w:r>
      <w:r w:rsidR="00104A57">
        <w:t>Pneumonia and other lower respiratory i</w:t>
      </w:r>
      <w:r>
        <w:t>nfection</w:t>
      </w:r>
      <w:r w:rsidR="00104A57">
        <w:t xml:space="preserve">s, many of which are due to indoor air pollution, are </w:t>
      </w:r>
      <w:r>
        <w:t>the leading cause of death in Senegal</w:t>
      </w:r>
      <w:r w:rsidRPr="000E13A7">
        <w:t>.</w:t>
      </w:r>
      <w:r w:rsidRPr="00DB2DFA">
        <w:rPr>
          <w:vertAlign w:val="superscript"/>
        </w:rPr>
        <w:footnoteReference w:id="2"/>
      </w:r>
      <w:r w:rsidRPr="000E13A7">
        <w:t xml:space="preserve"> Burning biomass also</w:t>
      </w:r>
      <w:r w:rsidR="00104A57">
        <w:t xml:space="preserve"> leads to deforestation, loss of biodiversity, and the release of greenhouse gases</w:t>
      </w:r>
      <w:r w:rsidR="00A37512">
        <w:t>.</w:t>
      </w:r>
      <w:r>
        <w:t xml:space="preserve"> Finally, biomass fuel is a major time or financial cost</w:t>
      </w:r>
      <w:r w:rsidRPr="000E13A7">
        <w:t xml:space="preserve"> for </w:t>
      </w:r>
      <w:r>
        <w:t xml:space="preserve">many </w:t>
      </w:r>
      <w:r w:rsidRPr="000E13A7">
        <w:t xml:space="preserve">poor households. </w:t>
      </w:r>
    </w:p>
    <w:p w:rsidR="00BC6879" w:rsidRDefault="00BC6879" w:rsidP="000E13A7">
      <w:pPr>
        <w:shd w:val="clear" w:color="auto" w:fill="FFFFFF"/>
        <w:jc w:val="both"/>
      </w:pPr>
    </w:p>
    <w:p w:rsidR="00BC6879" w:rsidRPr="000E13A7" w:rsidRDefault="00BC6879" w:rsidP="00C50E9E">
      <w:pPr>
        <w:shd w:val="clear" w:color="auto" w:fill="FFFFFF"/>
        <w:jc w:val="both"/>
      </w:pPr>
      <w:r>
        <w:t xml:space="preserve">We performed a </w:t>
      </w:r>
      <w:r w:rsidRPr="000E13A7">
        <w:t>randomized evaluation of solar ovens in Senegal</w:t>
      </w:r>
      <w:r>
        <w:t xml:space="preserve">, comparing outcomes for </w:t>
      </w:r>
      <w:r w:rsidR="00104A57">
        <w:t xml:space="preserve">treatment </w:t>
      </w:r>
      <w:r w:rsidRPr="000E13A7">
        <w:t xml:space="preserve">households randomly allocated the </w:t>
      </w:r>
      <w:r w:rsidR="00A37512">
        <w:t xml:space="preserve">solar </w:t>
      </w:r>
      <w:r>
        <w:t xml:space="preserve">ovens </w:t>
      </w:r>
      <w:r w:rsidRPr="000E13A7">
        <w:t>early</w:t>
      </w:r>
      <w:r w:rsidR="00104A57">
        <w:t xml:space="preserve"> </w:t>
      </w:r>
      <w:r w:rsidRPr="000E13A7">
        <w:t xml:space="preserve">to </w:t>
      </w:r>
      <w:r w:rsidR="00104A57">
        <w:t xml:space="preserve">a </w:t>
      </w:r>
      <w:r w:rsidRPr="000E13A7">
        <w:t>control</w:t>
      </w:r>
      <w:r w:rsidR="00104A57">
        <w:t xml:space="preserve"> group</w:t>
      </w:r>
      <w:r w:rsidRPr="000E13A7">
        <w:t xml:space="preserve"> </w:t>
      </w:r>
      <w:r>
        <w:t xml:space="preserve">who received the </w:t>
      </w:r>
      <w:r w:rsidR="00A37512">
        <w:t xml:space="preserve">solar </w:t>
      </w:r>
      <w:r>
        <w:t>ovens 6 months later.</w:t>
      </w:r>
      <w:r w:rsidRPr="000E13A7">
        <w:t xml:space="preserve"> </w:t>
      </w:r>
      <w:r w:rsidR="00104A57">
        <w:t xml:space="preserve">Usage of the solar ovens increased over time, as the local partner engaged in more training, but usage rates remained below 20% per day.  </w:t>
      </w:r>
      <w:r>
        <w:t>The solar ovens</w:t>
      </w:r>
      <w:r w:rsidR="00104A57">
        <w:t xml:space="preserve"> cook a meal for only 6 or so people</w:t>
      </w:r>
      <w:r>
        <w:t>, so we</w:t>
      </w:r>
      <w:r w:rsidR="00104A57">
        <w:t xml:space="preserve"> focus on</w:t>
      </w:r>
      <w:r>
        <w:t xml:space="preserve"> </w:t>
      </w:r>
      <w:r w:rsidR="00104A57">
        <w:t xml:space="preserve">households in compounds </w:t>
      </w:r>
      <w:r>
        <w:t xml:space="preserve">with 12 members or less. For these households, </w:t>
      </w:r>
      <w:r w:rsidRPr="000E13A7">
        <w:t xml:space="preserve">solar ovens reduce </w:t>
      </w:r>
      <w:r>
        <w:t xml:space="preserve">daily </w:t>
      </w:r>
      <w:r w:rsidRPr="000E13A7">
        <w:t>fuel consumption</w:t>
      </w:r>
      <w:r>
        <w:t xml:space="preserve"> about 7%.  In addition, the</w:t>
      </w:r>
      <w:r w:rsidRPr="000E13A7">
        <w:t xml:space="preserve"> average time </w:t>
      </w:r>
      <w:r>
        <w:t xml:space="preserve">the household spends </w:t>
      </w:r>
      <w:r w:rsidRPr="000E13A7">
        <w:t xml:space="preserve">collecting fuel </w:t>
      </w:r>
      <w:r>
        <w:t>declines by about 10 minutes a we</w:t>
      </w:r>
      <w:r w:rsidR="00BD3467">
        <w:t>ek, or 1</w:t>
      </w:r>
      <w:r>
        <w:t xml:space="preserve">%. </w:t>
      </w:r>
      <w:r w:rsidR="00104A57">
        <w:t xml:space="preserve"> There were no statistically significant reductions in exposure to carbon monoxide or improvements in self-reported health.  </w:t>
      </w:r>
      <w:r w:rsidRPr="000E13A7">
        <w:t>Despite high demand for the solar ovens, their relatively small size makes th</w:t>
      </w:r>
      <w:r>
        <w:t xml:space="preserve">e </w:t>
      </w:r>
      <w:r w:rsidR="00485945">
        <w:t>ovens</w:t>
      </w:r>
      <w:r w:rsidRPr="000E13A7">
        <w:t xml:space="preserve"> a poor fit for the large extended families in the region we study.</w:t>
      </w:r>
    </w:p>
    <w:p w:rsidR="00BC6879" w:rsidRPr="000E13A7" w:rsidRDefault="00BC6879" w:rsidP="000E13A7">
      <w:pPr>
        <w:widowControl/>
        <w:autoSpaceDE/>
        <w:autoSpaceDN/>
        <w:adjustRightInd/>
        <w:rPr>
          <w:rFonts w:ascii="Calibri" w:hAnsi="Calibri"/>
          <w:b/>
          <w:bCs/>
          <w:caps/>
          <w:sz w:val="22"/>
          <w:szCs w:val="22"/>
        </w:rPr>
      </w:pPr>
      <w:r>
        <w:rPr>
          <w:sz w:val="22"/>
          <w:szCs w:val="22"/>
        </w:rPr>
        <w:br w:type="page"/>
      </w:r>
    </w:p>
    <w:p w:rsidR="009D132F" w:rsidRDefault="009A6B5E">
      <w:pPr>
        <w:pStyle w:val="TOC1"/>
        <w:tabs>
          <w:tab w:val="right" w:leader="dot" w:pos="9016"/>
        </w:tabs>
        <w:rPr>
          <w:rFonts w:asciiTheme="minorHAnsi" w:eastAsiaTheme="minorEastAsia" w:hAnsiTheme="minorHAnsi" w:cstheme="minorBidi"/>
          <w:b w:val="0"/>
          <w:bCs w:val="0"/>
          <w:caps w:val="0"/>
          <w:noProof/>
          <w:sz w:val="22"/>
          <w:szCs w:val="22"/>
        </w:rPr>
      </w:pPr>
      <w:r w:rsidRPr="009A6B5E">
        <w:rPr>
          <w:rFonts w:ascii="Times New Roman" w:hAnsi="Times New Roman"/>
          <w:sz w:val="22"/>
          <w:szCs w:val="22"/>
        </w:rPr>
        <w:lastRenderedPageBreak/>
        <w:fldChar w:fldCharType="begin"/>
      </w:r>
      <w:r w:rsidR="00BC6879" w:rsidRPr="000E13A7">
        <w:rPr>
          <w:rFonts w:ascii="Times New Roman" w:hAnsi="Times New Roman"/>
          <w:sz w:val="22"/>
          <w:szCs w:val="22"/>
        </w:rPr>
        <w:instrText xml:space="preserve"> TOC \o "1-3" \h \z \u </w:instrText>
      </w:r>
      <w:r w:rsidRPr="009A6B5E">
        <w:rPr>
          <w:rFonts w:ascii="Times New Roman" w:hAnsi="Times New Roman"/>
          <w:sz w:val="22"/>
          <w:szCs w:val="22"/>
        </w:rPr>
        <w:fldChar w:fldCharType="separate"/>
      </w:r>
      <w:hyperlink w:anchor="_Toc250035579" w:history="1">
        <w:r w:rsidR="009D132F" w:rsidRPr="00617E52">
          <w:rPr>
            <w:rStyle w:val="Hyperlink"/>
            <w:noProof/>
          </w:rPr>
          <w:t>The Adoption and Impacts of Solar Ovens in Rural Senegal:</w:t>
        </w:r>
        <w:r w:rsidR="009D132F">
          <w:rPr>
            <w:noProof/>
            <w:webHidden/>
          </w:rPr>
          <w:tab/>
        </w:r>
        <w:r>
          <w:rPr>
            <w:noProof/>
            <w:webHidden/>
          </w:rPr>
          <w:fldChar w:fldCharType="begin"/>
        </w:r>
        <w:r w:rsidR="009D132F">
          <w:rPr>
            <w:noProof/>
            <w:webHidden/>
          </w:rPr>
          <w:instrText xml:space="preserve"> PAGEREF _Toc250035579 \h </w:instrText>
        </w:r>
        <w:r>
          <w:rPr>
            <w:noProof/>
            <w:webHidden/>
          </w:rPr>
        </w:r>
        <w:r>
          <w:rPr>
            <w:noProof/>
            <w:webHidden/>
          </w:rPr>
          <w:fldChar w:fldCharType="separate"/>
        </w:r>
        <w:r w:rsidR="009D132F">
          <w:rPr>
            <w:noProof/>
            <w:webHidden/>
          </w:rPr>
          <w:t>1</w:t>
        </w:r>
        <w:r>
          <w:rPr>
            <w:noProof/>
            <w:webHidden/>
          </w:rPr>
          <w:fldChar w:fldCharType="end"/>
        </w:r>
      </w:hyperlink>
    </w:p>
    <w:p w:rsidR="009D132F" w:rsidRDefault="009A6B5E">
      <w:pPr>
        <w:pStyle w:val="TOC1"/>
        <w:tabs>
          <w:tab w:val="right" w:leader="dot" w:pos="9016"/>
        </w:tabs>
        <w:rPr>
          <w:rFonts w:asciiTheme="minorHAnsi" w:eastAsiaTheme="minorEastAsia" w:hAnsiTheme="minorHAnsi" w:cstheme="minorBidi"/>
          <w:b w:val="0"/>
          <w:bCs w:val="0"/>
          <w:caps w:val="0"/>
          <w:noProof/>
          <w:sz w:val="22"/>
          <w:szCs w:val="22"/>
        </w:rPr>
      </w:pPr>
      <w:hyperlink w:anchor="_Toc250035580" w:history="1">
        <w:r w:rsidR="009D132F" w:rsidRPr="00617E52">
          <w:rPr>
            <w:rStyle w:val="Hyperlink"/>
            <w:noProof/>
          </w:rPr>
          <w:t>A Randomized Controlled Trial</w:t>
        </w:r>
        <w:r w:rsidR="009D132F">
          <w:rPr>
            <w:noProof/>
            <w:webHidden/>
          </w:rPr>
          <w:tab/>
        </w:r>
        <w:r>
          <w:rPr>
            <w:noProof/>
            <w:webHidden/>
          </w:rPr>
          <w:fldChar w:fldCharType="begin"/>
        </w:r>
        <w:r w:rsidR="009D132F">
          <w:rPr>
            <w:noProof/>
            <w:webHidden/>
          </w:rPr>
          <w:instrText xml:space="preserve"> PAGEREF _Toc250035580 \h </w:instrText>
        </w:r>
        <w:r>
          <w:rPr>
            <w:noProof/>
            <w:webHidden/>
          </w:rPr>
        </w:r>
        <w:r>
          <w:rPr>
            <w:noProof/>
            <w:webHidden/>
          </w:rPr>
          <w:fldChar w:fldCharType="separate"/>
        </w:r>
        <w:r w:rsidR="009D132F">
          <w:rPr>
            <w:noProof/>
            <w:webHidden/>
          </w:rPr>
          <w:t>1</w:t>
        </w:r>
        <w:r>
          <w:rPr>
            <w:noProof/>
            <w:webHidden/>
          </w:rPr>
          <w:fldChar w:fldCharType="end"/>
        </w:r>
      </w:hyperlink>
    </w:p>
    <w:p w:rsidR="009D132F" w:rsidRDefault="009A6B5E">
      <w:pPr>
        <w:pStyle w:val="TOC1"/>
        <w:tabs>
          <w:tab w:val="right" w:leader="dot" w:pos="9016"/>
        </w:tabs>
        <w:rPr>
          <w:rFonts w:asciiTheme="minorHAnsi" w:eastAsiaTheme="minorEastAsia" w:hAnsiTheme="minorHAnsi" w:cstheme="minorBidi"/>
          <w:b w:val="0"/>
          <w:bCs w:val="0"/>
          <w:caps w:val="0"/>
          <w:noProof/>
          <w:sz w:val="22"/>
          <w:szCs w:val="22"/>
        </w:rPr>
      </w:pPr>
      <w:hyperlink w:anchor="_Toc250035581" w:history="1">
        <w:r w:rsidR="009D132F" w:rsidRPr="00617E52">
          <w:rPr>
            <w:rStyle w:val="Hyperlink"/>
            <w:noProof/>
          </w:rPr>
          <w:t>Abstract</w:t>
        </w:r>
        <w:r w:rsidR="009D132F">
          <w:rPr>
            <w:noProof/>
            <w:webHidden/>
          </w:rPr>
          <w:tab/>
        </w:r>
        <w:r>
          <w:rPr>
            <w:noProof/>
            <w:webHidden/>
          </w:rPr>
          <w:fldChar w:fldCharType="begin"/>
        </w:r>
        <w:r w:rsidR="009D132F">
          <w:rPr>
            <w:noProof/>
            <w:webHidden/>
          </w:rPr>
          <w:instrText xml:space="preserve"> PAGEREF _Toc250035581 \h </w:instrText>
        </w:r>
        <w:r>
          <w:rPr>
            <w:noProof/>
            <w:webHidden/>
          </w:rPr>
        </w:r>
        <w:r>
          <w:rPr>
            <w:noProof/>
            <w:webHidden/>
          </w:rPr>
          <w:fldChar w:fldCharType="separate"/>
        </w:r>
        <w:r w:rsidR="009D132F">
          <w:rPr>
            <w:noProof/>
            <w:webHidden/>
          </w:rPr>
          <w:t>1</w:t>
        </w:r>
        <w:r>
          <w:rPr>
            <w:noProof/>
            <w:webHidden/>
          </w:rPr>
          <w:fldChar w:fldCharType="end"/>
        </w:r>
      </w:hyperlink>
    </w:p>
    <w:p w:rsidR="009D132F" w:rsidRDefault="009A6B5E">
      <w:pPr>
        <w:pStyle w:val="TOC1"/>
        <w:tabs>
          <w:tab w:val="right" w:leader="dot" w:pos="9016"/>
        </w:tabs>
        <w:rPr>
          <w:rFonts w:asciiTheme="minorHAnsi" w:eastAsiaTheme="minorEastAsia" w:hAnsiTheme="minorHAnsi" w:cstheme="minorBidi"/>
          <w:b w:val="0"/>
          <w:bCs w:val="0"/>
          <w:caps w:val="0"/>
          <w:noProof/>
          <w:sz w:val="22"/>
          <w:szCs w:val="22"/>
        </w:rPr>
      </w:pPr>
      <w:hyperlink w:anchor="_Toc250035582" w:history="1">
        <w:r w:rsidR="009D132F" w:rsidRPr="00617E52">
          <w:rPr>
            <w:rStyle w:val="Hyperlink"/>
            <w:noProof/>
          </w:rPr>
          <w:t>Literature Review</w:t>
        </w:r>
        <w:r w:rsidR="009D132F">
          <w:rPr>
            <w:noProof/>
            <w:webHidden/>
          </w:rPr>
          <w:tab/>
        </w:r>
        <w:r>
          <w:rPr>
            <w:noProof/>
            <w:webHidden/>
          </w:rPr>
          <w:fldChar w:fldCharType="begin"/>
        </w:r>
        <w:r w:rsidR="009D132F">
          <w:rPr>
            <w:noProof/>
            <w:webHidden/>
          </w:rPr>
          <w:instrText xml:space="preserve"> PAGEREF _Toc250035582 \h </w:instrText>
        </w:r>
        <w:r>
          <w:rPr>
            <w:noProof/>
            <w:webHidden/>
          </w:rPr>
        </w:r>
        <w:r>
          <w:rPr>
            <w:noProof/>
            <w:webHidden/>
          </w:rPr>
          <w:fldChar w:fldCharType="separate"/>
        </w:r>
        <w:r w:rsidR="009D132F">
          <w:rPr>
            <w:noProof/>
            <w:webHidden/>
          </w:rPr>
          <w:t>4</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583" w:history="1">
        <w:r w:rsidR="009D132F" w:rsidRPr="00617E52">
          <w:rPr>
            <w:rStyle w:val="Hyperlink"/>
            <w:noProof/>
          </w:rPr>
          <w:t>Effects of Burning Biomass Fuel</w:t>
        </w:r>
        <w:r w:rsidR="009D132F">
          <w:rPr>
            <w:noProof/>
            <w:webHidden/>
          </w:rPr>
          <w:tab/>
        </w:r>
        <w:r>
          <w:rPr>
            <w:noProof/>
            <w:webHidden/>
          </w:rPr>
          <w:fldChar w:fldCharType="begin"/>
        </w:r>
        <w:r w:rsidR="009D132F">
          <w:rPr>
            <w:noProof/>
            <w:webHidden/>
          </w:rPr>
          <w:instrText xml:space="preserve"> PAGEREF _Toc250035583 \h </w:instrText>
        </w:r>
        <w:r>
          <w:rPr>
            <w:noProof/>
            <w:webHidden/>
          </w:rPr>
        </w:r>
        <w:r>
          <w:rPr>
            <w:noProof/>
            <w:webHidden/>
          </w:rPr>
          <w:fldChar w:fldCharType="separate"/>
        </w:r>
        <w:r w:rsidR="009D132F">
          <w:rPr>
            <w:noProof/>
            <w:webHidden/>
          </w:rPr>
          <w:t>5</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584" w:history="1">
        <w:r w:rsidR="009D132F" w:rsidRPr="00617E52">
          <w:rPr>
            <w:rStyle w:val="Hyperlink"/>
            <w:noProof/>
          </w:rPr>
          <w:t>Fuel:</w:t>
        </w:r>
        <w:r w:rsidR="009D132F">
          <w:rPr>
            <w:noProof/>
            <w:webHidden/>
          </w:rPr>
          <w:tab/>
        </w:r>
        <w:r>
          <w:rPr>
            <w:noProof/>
            <w:webHidden/>
          </w:rPr>
          <w:fldChar w:fldCharType="begin"/>
        </w:r>
        <w:r w:rsidR="009D132F">
          <w:rPr>
            <w:noProof/>
            <w:webHidden/>
          </w:rPr>
          <w:instrText xml:space="preserve"> PAGEREF _Toc250035584 \h </w:instrText>
        </w:r>
        <w:r>
          <w:rPr>
            <w:noProof/>
            <w:webHidden/>
          </w:rPr>
        </w:r>
        <w:r>
          <w:rPr>
            <w:noProof/>
            <w:webHidden/>
          </w:rPr>
          <w:fldChar w:fldCharType="separate"/>
        </w:r>
        <w:r w:rsidR="009D132F">
          <w:rPr>
            <w:noProof/>
            <w:webHidden/>
          </w:rPr>
          <w:t>5</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585" w:history="1">
        <w:r w:rsidR="009D132F" w:rsidRPr="00617E52">
          <w:rPr>
            <w:rStyle w:val="Hyperlink"/>
            <w:noProof/>
          </w:rPr>
          <w:t>Costs of Collection of Biomass Fuel:</w:t>
        </w:r>
        <w:r w:rsidR="009D132F">
          <w:rPr>
            <w:noProof/>
            <w:webHidden/>
          </w:rPr>
          <w:tab/>
        </w:r>
        <w:r>
          <w:rPr>
            <w:noProof/>
            <w:webHidden/>
          </w:rPr>
          <w:fldChar w:fldCharType="begin"/>
        </w:r>
        <w:r w:rsidR="009D132F">
          <w:rPr>
            <w:noProof/>
            <w:webHidden/>
          </w:rPr>
          <w:instrText xml:space="preserve"> PAGEREF _Toc250035585 \h </w:instrText>
        </w:r>
        <w:r>
          <w:rPr>
            <w:noProof/>
            <w:webHidden/>
          </w:rPr>
        </w:r>
        <w:r>
          <w:rPr>
            <w:noProof/>
            <w:webHidden/>
          </w:rPr>
          <w:fldChar w:fldCharType="separate"/>
        </w:r>
        <w:r w:rsidR="009D132F">
          <w:rPr>
            <w:noProof/>
            <w:webHidden/>
          </w:rPr>
          <w:t>5</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586" w:history="1">
        <w:r w:rsidR="009D132F" w:rsidRPr="00617E52">
          <w:rPr>
            <w:rStyle w:val="Hyperlink"/>
            <w:noProof/>
          </w:rPr>
          <w:t>Health:</w:t>
        </w:r>
        <w:r w:rsidR="009D132F">
          <w:rPr>
            <w:noProof/>
            <w:webHidden/>
          </w:rPr>
          <w:tab/>
        </w:r>
        <w:r>
          <w:rPr>
            <w:noProof/>
            <w:webHidden/>
          </w:rPr>
          <w:fldChar w:fldCharType="begin"/>
        </w:r>
        <w:r w:rsidR="009D132F">
          <w:rPr>
            <w:noProof/>
            <w:webHidden/>
          </w:rPr>
          <w:instrText xml:space="preserve"> PAGEREF _Toc250035586 \h </w:instrText>
        </w:r>
        <w:r>
          <w:rPr>
            <w:noProof/>
            <w:webHidden/>
          </w:rPr>
        </w:r>
        <w:r>
          <w:rPr>
            <w:noProof/>
            <w:webHidden/>
          </w:rPr>
          <w:fldChar w:fldCharType="separate"/>
        </w:r>
        <w:r w:rsidR="009D132F">
          <w:rPr>
            <w:noProof/>
            <w:webHidden/>
          </w:rPr>
          <w:t>6</w:t>
        </w:r>
        <w:r>
          <w:rPr>
            <w:noProof/>
            <w:webHidden/>
          </w:rPr>
          <w:fldChar w:fldCharType="end"/>
        </w:r>
      </w:hyperlink>
    </w:p>
    <w:p w:rsidR="009D132F" w:rsidRDefault="009A6B5E">
      <w:pPr>
        <w:pStyle w:val="TOC1"/>
        <w:tabs>
          <w:tab w:val="right" w:leader="dot" w:pos="9016"/>
        </w:tabs>
        <w:rPr>
          <w:rFonts w:asciiTheme="minorHAnsi" w:eastAsiaTheme="minorEastAsia" w:hAnsiTheme="minorHAnsi" w:cstheme="minorBidi"/>
          <w:b w:val="0"/>
          <w:bCs w:val="0"/>
          <w:caps w:val="0"/>
          <w:noProof/>
          <w:sz w:val="22"/>
          <w:szCs w:val="22"/>
        </w:rPr>
      </w:pPr>
      <w:hyperlink w:anchor="_Toc250035587" w:history="1">
        <w:r w:rsidR="009D132F" w:rsidRPr="00617E52">
          <w:rPr>
            <w:rStyle w:val="Hyperlink"/>
            <w:noProof/>
          </w:rPr>
          <w:t>Project Design</w:t>
        </w:r>
        <w:r w:rsidR="009D132F">
          <w:rPr>
            <w:noProof/>
            <w:webHidden/>
          </w:rPr>
          <w:tab/>
        </w:r>
        <w:r>
          <w:rPr>
            <w:noProof/>
            <w:webHidden/>
          </w:rPr>
          <w:fldChar w:fldCharType="begin"/>
        </w:r>
        <w:r w:rsidR="009D132F">
          <w:rPr>
            <w:noProof/>
            <w:webHidden/>
          </w:rPr>
          <w:instrText xml:space="preserve"> PAGEREF _Toc250035587 \h </w:instrText>
        </w:r>
        <w:r>
          <w:rPr>
            <w:noProof/>
            <w:webHidden/>
          </w:rPr>
        </w:r>
        <w:r>
          <w:rPr>
            <w:noProof/>
            <w:webHidden/>
          </w:rPr>
          <w:fldChar w:fldCharType="separate"/>
        </w:r>
        <w:r w:rsidR="009D132F">
          <w:rPr>
            <w:noProof/>
            <w:webHidden/>
          </w:rPr>
          <w:t>6</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588" w:history="1">
        <w:r w:rsidR="009D132F" w:rsidRPr="00617E52">
          <w:rPr>
            <w:rStyle w:val="Hyperlink"/>
            <w:noProof/>
          </w:rPr>
          <w:t>Solar Energy</w:t>
        </w:r>
        <w:r w:rsidR="009D132F">
          <w:rPr>
            <w:noProof/>
            <w:webHidden/>
          </w:rPr>
          <w:tab/>
        </w:r>
        <w:r>
          <w:rPr>
            <w:noProof/>
            <w:webHidden/>
          </w:rPr>
          <w:fldChar w:fldCharType="begin"/>
        </w:r>
        <w:r w:rsidR="009D132F">
          <w:rPr>
            <w:noProof/>
            <w:webHidden/>
          </w:rPr>
          <w:instrText xml:space="preserve"> PAGEREF _Toc250035588 \h </w:instrText>
        </w:r>
        <w:r>
          <w:rPr>
            <w:noProof/>
            <w:webHidden/>
          </w:rPr>
        </w:r>
        <w:r>
          <w:rPr>
            <w:noProof/>
            <w:webHidden/>
          </w:rPr>
          <w:fldChar w:fldCharType="separate"/>
        </w:r>
        <w:r w:rsidR="009D132F">
          <w:rPr>
            <w:noProof/>
            <w:webHidden/>
          </w:rPr>
          <w:t>6</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589" w:history="1">
        <w:r w:rsidR="009D132F" w:rsidRPr="00617E52">
          <w:rPr>
            <w:rStyle w:val="Hyperlink"/>
            <w:noProof/>
          </w:rPr>
          <w:t>The intervention</w:t>
        </w:r>
        <w:r w:rsidR="009D132F">
          <w:rPr>
            <w:noProof/>
            <w:webHidden/>
          </w:rPr>
          <w:tab/>
        </w:r>
        <w:r>
          <w:rPr>
            <w:noProof/>
            <w:webHidden/>
          </w:rPr>
          <w:fldChar w:fldCharType="begin"/>
        </w:r>
        <w:r w:rsidR="009D132F">
          <w:rPr>
            <w:noProof/>
            <w:webHidden/>
          </w:rPr>
          <w:instrText xml:space="preserve"> PAGEREF _Toc250035589 \h </w:instrText>
        </w:r>
        <w:r>
          <w:rPr>
            <w:noProof/>
            <w:webHidden/>
          </w:rPr>
        </w:r>
        <w:r>
          <w:rPr>
            <w:noProof/>
            <w:webHidden/>
          </w:rPr>
          <w:fldChar w:fldCharType="separate"/>
        </w:r>
        <w:r w:rsidR="009D132F">
          <w:rPr>
            <w:noProof/>
            <w:webHidden/>
          </w:rPr>
          <w:t>7</w:t>
        </w:r>
        <w:r>
          <w:rPr>
            <w:noProof/>
            <w:webHidden/>
          </w:rPr>
          <w:fldChar w:fldCharType="end"/>
        </w:r>
      </w:hyperlink>
    </w:p>
    <w:p w:rsidR="009D132F" w:rsidRDefault="009A6B5E">
      <w:pPr>
        <w:pStyle w:val="TOC1"/>
        <w:tabs>
          <w:tab w:val="right" w:leader="dot" w:pos="9016"/>
        </w:tabs>
        <w:rPr>
          <w:rFonts w:asciiTheme="minorHAnsi" w:eastAsiaTheme="minorEastAsia" w:hAnsiTheme="minorHAnsi" w:cstheme="minorBidi"/>
          <w:b w:val="0"/>
          <w:bCs w:val="0"/>
          <w:caps w:val="0"/>
          <w:noProof/>
          <w:sz w:val="22"/>
          <w:szCs w:val="22"/>
        </w:rPr>
      </w:pPr>
      <w:hyperlink w:anchor="_Toc250035590" w:history="1">
        <w:r w:rsidR="009D132F" w:rsidRPr="00617E52">
          <w:rPr>
            <w:rStyle w:val="Hyperlink"/>
            <w:noProof/>
          </w:rPr>
          <w:t>Data</w:t>
        </w:r>
        <w:r w:rsidR="009D132F">
          <w:rPr>
            <w:noProof/>
            <w:webHidden/>
          </w:rPr>
          <w:tab/>
        </w:r>
        <w:r>
          <w:rPr>
            <w:noProof/>
            <w:webHidden/>
          </w:rPr>
          <w:fldChar w:fldCharType="begin"/>
        </w:r>
        <w:r w:rsidR="009D132F">
          <w:rPr>
            <w:noProof/>
            <w:webHidden/>
          </w:rPr>
          <w:instrText xml:space="preserve"> PAGEREF _Toc250035590 \h </w:instrText>
        </w:r>
        <w:r>
          <w:rPr>
            <w:noProof/>
            <w:webHidden/>
          </w:rPr>
        </w:r>
        <w:r>
          <w:rPr>
            <w:noProof/>
            <w:webHidden/>
          </w:rPr>
          <w:fldChar w:fldCharType="separate"/>
        </w:r>
        <w:r w:rsidR="009D132F">
          <w:rPr>
            <w:noProof/>
            <w:webHidden/>
          </w:rPr>
          <w:t>8</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591" w:history="1">
        <w:r w:rsidR="009D132F" w:rsidRPr="00617E52">
          <w:rPr>
            <w:rStyle w:val="Hyperlink"/>
            <w:noProof/>
          </w:rPr>
          <w:t>Stove Utilization</w:t>
        </w:r>
        <w:r w:rsidR="009D132F" w:rsidRPr="00617E52">
          <w:rPr>
            <w:rStyle w:val="Hyperlink"/>
            <w:rFonts w:cs="Cambria"/>
            <w:noProof/>
          </w:rPr>
          <w:t>:</w:t>
        </w:r>
        <w:r w:rsidR="009D132F">
          <w:rPr>
            <w:noProof/>
            <w:webHidden/>
          </w:rPr>
          <w:tab/>
        </w:r>
        <w:r>
          <w:rPr>
            <w:noProof/>
            <w:webHidden/>
          </w:rPr>
          <w:fldChar w:fldCharType="begin"/>
        </w:r>
        <w:r w:rsidR="009D132F">
          <w:rPr>
            <w:noProof/>
            <w:webHidden/>
          </w:rPr>
          <w:instrText xml:space="preserve"> PAGEREF _Toc250035591 \h </w:instrText>
        </w:r>
        <w:r>
          <w:rPr>
            <w:noProof/>
            <w:webHidden/>
          </w:rPr>
        </w:r>
        <w:r>
          <w:rPr>
            <w:noProof/>
            <w:webHidden/>
          </w:rPr>
          <w:fldChar w:fldCharType="separate"/>
        </w:r>
        <w:r w:rsidR="009D132F">
          <w:rPr>
            <w:noProof/>
            <w:webHidden/>
          </w:rPr>
          <w:t>8</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592" w:history="1">
        <w:r w:rsidR="009D132F" w:rsidRPr="00617E52">
          <w:rPr>
            <w:rStyle w:val="Hyperlink"/>
            <w:noProof/>
          </w:rPr>
          <w:t>Fuel Consumption and Costs:</w:t>
        </w:r>
        <w:r w:rsidR="009D132F">
          <w:rPr>
            <w:noProof/>
            <w:webHidden/>
          </w:rPr>
          <w:tab/>
        </w:r>
        <w:r>
          <w:rPr>
            <w:noProof/>
            <w:webHidden/>
          </w:rPr>
          <w:fldChar w:fldCharType="begin"/>
        </w:r>
        <w:r w:rsidR="009D132F">
          <w:rPr>
            <w:noProof/>
            <w:webHidden/>
          </w:rPr>
          <w:instrText xml:space="preserve"> PAGEREF _Toc250035592 \h </w:instrText>
        </w:r>
        <w:r>
          <w:rPr>
            <w:noProof/>
            <w:webHidden/>
          </w:rPr>
        </w:r>
        <w:r>
          <w:rPr>
            <w:noProof/>
            <w:webHidden/>
          </w:rPr>
          <w:fldChar w:fldCharType="separate"/>
        </w:r>
        <w:r w:rsidR="009D132F">
          <w:rPr>
            <w:noProof/>
            <w:webHidden/>
          </w:rPr>
          <w:t>9</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593" w:history="1">
        <w:r w:rsidR="009D132F" w:rsidRPr="00617E52">
          <w:rPr>
            <w:rStyle w:val="Hyperlink"/>
            <w:noProof/>
          </w:rPr>
          <w:t>Fuel Costs</w:t>
        </w:r>
        <w:r w:rsidR="009D132F">
          <w:rPr>
            <w:noProof/>
            <w:webHidden/>
          </w:rPr>
          <w:tab/>
        </w:r>
        <w:r>
          <w:rPr>
            <w:noProof/>
            <w:webHidden/>
          </w:rPr>
          <w:fldChar w:fldCharType="begin"/>
        </w:r>
        <w:r w:rsidR="009D132F">
          <w:rPr>
            <w:noProof/>
            <w:webHidden/>
          </w:rPr>
          <w:instrText xml:space="preserve"> PAGEREF _Toc250035593 \h </w:instrText>
        </w:r>
        <w:r>
          <w:rPr>
            <w:noProof/>
            <w:webHidden/>
          </w:rPr>
        </w:r>
        <w:r>
          <w:rPr>
            <w:noProof/>
            <w:webHidden/>
          </w:rPr>
          <w:fldChar w:fldCharType="separate"/>
        </w:r>
        <w:r w:rsidR="009D132F">
          <w:rPr>
            <w:noProof/>
            <w:webHidden/>
          </w:rPr>
          <w:t>9</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594" w:history="1">
        <w:r w:rsidR="009D132F" w:rsidRPr="00617E52">
          <w:rPr>
            <w:rStyle w:val="Hyperlink"/>
            <w:noProof/>
          </w:rPr>
          <w:t>Exposure to carbon monoxide</w:t>
        </w:r>
        <w:r w:rsidR="009D132F">
          <w:rPr>
            <w:noProof/>
            <w:webHidden/>
          </w:rPr>
          <w:tab/>
        </w:r>
        <w:r>
          <w:rPr>
            <w:noProof/>
            <w:webHidden/>
          </w:rPr>
          <w:fldChar w:fldCharType="begin"/>
        </w:r>
        <w:r w:rsidR="009D132F">
          <w:rPr>
            <w:noProof/>
            <w:webHidden/>
          </w:rPr>
          <w:instrText xml:space="preserve"> PAGEREF _Toc250035594 \h </w:instrText>
        </w:r>
        <w:r>
          <w:rPr>
            <w:noProof/>
            <w:webHidden/>
          </w:rPr>
        </w:r>
        <w:r>
          <w:rPr>
            <w:noProof/>
            <w:webHidden/>
          </w:rPr>
          <w:fldChar w:fldCharType="separate"/>
        </w:r>
        <w:r w:rsidR="009D132F">
          <w:rPr>
            <w:noProof/>
            <w:webHidden/>
          </w:rPr>
          <w:t>9</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595" w:history="1">
        <w:r w:rsidR="009D132F" w:rsidRPr="00617E52">
          <w:rPr>
            <w:rStyle w:val="Hyperlink"/>
            <w:noProof/>
          </w:rPr>
          <w:t>Health</w:t>
        </w:r>
        <w:r w:rsidR="009D132F">
          <w:rPr>
            <w:noProof/>
            <w:webHidden/>
          </w:rPr>
          <w:tab/>
        </w:r>
        <w:r>
          <w:rPr>
            <w:noProof/>
            <w:webHidden/>
          </w:rPr>
          <w:fldChar w:fldCharType="begin"/>
        </w:r>
        <w:r w:rsidR="009D132F">
          <w:rPr>
            <w:noProof/>
            <w:webHidden/>
          </w:rPr>
          <w:instrText xml:space="preserve"> PAGEREF _Toc250035595 \h </w:instrText>
        </w:r>
        <w:r>
          <w:rPr>
            <w:noProof/>
            <w:webHidden/>
          </w:rPr>
        </w:r>
        <w:r>
          <w:rPr>
            <w:noProof/>
            <w:webHidden/>
          </w:rPr>
          <w:fldChar w:fldCharType="separate"/>
        </w:r>
        <w:r w:rsidR="009D132F">
          <w:rPr>
            <w:noProof/>
            <w:webHidden/>
          </w:rPr>
          <w:t>10</w:t>
        </w:r>
        <w:r>
          <w:rPr>
            <w:noProof/>
            <w:webHidden/>
          </w:rPr>
          <w:fldChar w:fldCharType="end"/>
        </w:r>
      </w:hyperlink>
    </w:p>
    <w:p w:rsidR="009D132F" w:rsidRDefault="009A6B5E">
      <w:pPr>
        <w:pStyle w:val="TOC1"/>
        <w:tabs>
          <w:tab w:val="right" w:leader="dot" w:pos="9016"/>
        </w:tabs>
        <w:rPr>
          <w:rFonts w:asciiTheme="minorHAnsi" w:eastAsiaTheme="minorEastAsia" w:hAnsiTheme="minorHAnsi" w:cstheme="minorBidi"/>
          <w:b w:val="0"/>
          <w:bCs w:val="0"/>
          <w:caps w:val="0"/>
          <w:noProof/>
          <w:sz w:val="22"/>
          <w:szCs w:val="22"/>
        </w:rPr>
      </w:pPr>
      <w:hyperlink w:anchor="_Toc250035596" w:history="1">
        <w:r w:rsidR="009D132F" w:rsidRPr="00617E52">
          <w:rPr>
            <w:rStyle w:val="Hyperlink"/>
            <w:noProof/>
          </w:rPr>
          <w:t>Methods</w:t>
        </w:r>
        <w:r w:rsidR="009D132F">
          <w:rPr>
            <w:noProof/>
            <w:webHidden/>
          </w:rPr>
          <w:tab/>
        </w:r>
        <w:r>
          <w:rPr>
            <w:noProof/>
            <w:webHidden/>
          </w:rPr>
          <w:fldChar w:fldCharType="begin"/>
        </w:r>
        <w:r w:rsidR="009D132F">
          <w:rPr>
            <w:noProof/>
            <w:webHidden/>
          </w:rPr>
          <w:instrText xml:space="preserve"> PAGEREF _Toc250035596 \h </w:instrText>
        </w:r>
        <w:r>
          <w:rPr>
            <w:noProof/>
            <w:webHidden/>
          </w:rPr>
        </w:r>
        <w:r>
          <w:rPr>
            <w:noProof/>
            <w:webHidden/>
          </w:rPr>
          <w:fldChar w:fldCharType="separate"/>
        </w:r>
        <w:r w:rsidR="009D132F">
          <w:rPr>
            <w:noProof/>
            <w:webHidden/>
          </w:rPr>
          <w:t>10</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597" w:history="1">
        <w:r w:rsidR="009D132F" w:rsidRPr="00617E52">
          <w:rPr>
            <w:rStyle w:val="Hyperlink"/>
            <w:noProof/>
          </w:rPr>
          <w:t>Rationale for Using Only Households with 12 members or less</w:t>
        </w:r>
        <w:r w:rsidR="009D132F">
          <w:rPr>
            <w:noProof/>
            <w:webHidden/>
          </w:rPr>
          <w:tab/>
        </w:r>
        <w:r>
          <w:rPr>
            <w:noProof/>
            <w:webHidden/>
          </w:rPr>
          <w:fldChar w:fldCharType="begin"/>
        </w:r>
        <w:r w:rsidR="009D132F">
          <w:rPr>
            <w:noProof/>
            <w:webHidden/>
          </w:rPr>
          <w:instrText xml:space="preserve"> PAGEREF _Toc250035597 \h </w:instrText>
        </w:r>
        <w:r>
          <w:rPr>
            <w:noProof/>
            <w:webHidden/>
          </w:rPr>
        </w:r>
        <w:r>
          <w:rPr>
            <w:noProof/>
            <w:webHidden/>
          </w:rPr>
          <w:fldChar w:fldCharType="separate"/>
        </w:r>
        <w:r w:rsidR="009D132F">
          <w:rPr>
            <w:noProof/>
            <w:webHidden/>
          </w:rPr>
          <w:t>12</w:t>
        </w:r>
        <w:r>
          <w:rPr>
            <w:noProof/>
            <w:webHidden/>
          </w:rPr>
          <w:fldChar w:fldCharType="end"/>
        </w:r>
      </w:hyperlink>
    </w:p>
    <w:p w:rsidR="009D132F" w:rsidRDefault="009A6B5E">
      <w:pPr>
        <w:pStyle w:val="TOC1"/>
        <w:tabs>
          <w:tab w:val="right" w:leader="dot" w:pos="9016"/>
        </w:tabs>
        <w:rPr>
          <w:rFonts w:asciiTheme="minorHAnsi" w:eastAsiaTheme="minorEastAsia" w:hAnsiTheme="minorHAnsi" w:cstheme="minorBidi"/>
          <w:b w:val="0"/>
          <w:bCs w:val="0"/>
          <w:caps w:val="0"/>
          <w:noProof/>
          <w:sz w:val="22"/>
          <w:szCs w:val="22"/>
        </w:rPr>
      </w:pPr>
      <w:hyperlink w:anchor="_Toc250035598" w:history="1">
        <w:r w:rsidR="009D132F" w:rsidRPr="00617E52">
          <w:rPr>
            <w:rStyle w:val="Hyperlink"/>
            <w:noProof/>
            <w:lang w:eastAsia="fr-FR"/>
          </w:rPr>
          <w:t>Summary Statistics</w:t>
        </w:r>
        <w:r w:rsidR="009D132F">
          <w:rPr>
            <w:noProof/>
            <w:webHidden/>
          </w:rPr>
          <w:tab/>
        </w:r>
        <w:r>
          <w:rPr>
            <w:noProof/>
            <w:webHidden/>
          </w:rPr>
          <w:fldChar w:fldCharType="begin"/>
        </w:r>
        <w:r w:rsidR="009D132F">
          <w:rPr>
            <w:noProof/>
            <w:webHidden/>
          </w:rPr>
          <w:instrText xml:space="preserve"> PAGEREF _Toc250035598 \h </w:instrText>
        </w:r>
        <w:r>
          <w:rPr>
            <w:noProof/>
            <w:webHidden/>
          </w:rPr>
        </w:r>
        <w:r>
          <w:rPr>
            <w:noProof/>
            <w:webHidden/>
          </w:rPr>
          <w:fldChar w:fldCharType="separate"/>
        </w:r>
        <w:r w:rsidR="009D132F">
          <w:rPr>
            <w:noProof/>
            <w:webHidden/>
          </w:rPr>
          <w:t>12</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599" w:history="1">
        <w:r w:rsidR="009D132F" w:rsidRPr="00617E52">
          <w:rPr>
            <w:rStyle w:val="Hyperlink"/>
            <w:noProof/>
          </w:rPr>
          <w:t>Sample Size</w:t>
        </w:r>
        <w:r w:rsidR="009D132F">
          <w:rPr>
            <w:noProof/>
            <w:webHidden/>
          </w:rPr>
          <w:tab/>
        </w:r>
        <w:r>
          <w:rPr>
            <w:noProof/>
            <w:webHidden/>
          </w:rPr>
          <w:fldChar w:fldCharType="begin"/>
        </w:r>
        <w:r w:rsidR="009D132F">
          <w:rPr>
            <w:noProof/>
            <w:webHidden/>
          </w:rPr>
          <w:instrText xml:space="preserve"> PAGEREF _Toc250035599 \h </w:instrText>
        </w:r>
        <w:r>
          <w:rPr>
            <w:noProof/>
            <w:webHidden/>
          </w:rPr>
        </w:r>
        <w:r>
          <w:rPr>
            <w:noProof/>
            <w:webHidden/>
          </w:rPr>
          <w:fldChar w:fldCharType="separate"/>
        </w:r>
        <w:r w:rsidR="009D132F">
          <w:rPr>
            <w:noProof/>
            <w:webHidden/>
          </w:rPr>
          <w:t>12</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00" w:history="1">
        <w:r w:rsidR="009D132F" w:rsidRPr="00617E52">
          <w:rPr>
            <w:rStyle w:val="Hyperlink"/>
            <w:noProof/>
          </w:rPr>
          <w:t>Table 1: Sample Size and General Attendance on Survey Day</w:t>
        </w:r>
        <w:r w:rsidR="009D132F">
          <w:rPr>
            <w:noProof/>
            <w:webHidden/>
          </w:rPr>
          <w:tab/>
        </w:r>
        <w:r>
          <w:rPr>
            <w:noProof/>
            <w:webHidden/>
          </w:rPr>
          <w:fldChar w:fldCharType="begin"/>
        </w:r>
        <w:r w:rsidR="009D132F">
          <w:rPr>
            <w:noProof/>
            <w:webHidden/>
          </w:rPr>
          <w:instrText xml:space="preserve"> PAGEREF _Toc250035600 \h </w:instrText>
        </w:r>
        <w:r>
          <w:rPr>
            <w:noProof/>
            <w:webHidden/>
          </w:rPr>
        </w:r>
        <w:r>
          <w:rPr>
            <w:noProof/>
            <w:webHidden/>
          </w:rPr>
          <w:fldChar w:fldCharType="separate"/>
        </w:r>
        <w:r w:rsidR="009D132F">
          <w:rPr>
            <w:noProof/>
            <w:webHidden/>
          </w:rPr>
          <w:t>13</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01" w:history="1">
        <w:r w:rsidR="009D132F" w:rsidRPr="00617E52">
          <w:rPr>
            <w:rStyle w:val="Hyperlink"/>
            <w:noProof/>
          </w:rPr>
          <w:t>Household size</w:t>
        </w:r>
        <w:r w:rsidR="009D132F">
          <w:rPr>
            <w:noProof/>
            <w:webHidden/>
          </w:rPr>
          <w:tab/>
        </w:r>
        <w:r>
          <w:rPr>
            <w:noProof/>
            <w:webHidden/>
          </w:rPr>
          <w:fldChar w:fldCharType="begin"/>
        </w:r>
        <w:r w:rsidR="009D132F">
          <w:rPr>
            <w:noProof/>
            <w:webHidden/>
          </w:rPr>
          <w:instrText xml:space="preserve"> PAGEREF _Toc250035601 \h </w:instrText>
        </w:r>
        <w:r>
          <w:rPr>
            <w:noProof/>
            <w:webHidden/>
          </w:rPr>
        </w:r>
        <w:r>
          <w:rPr>
            <w:noProof/>
            <w:webHidden/>
          </w:rPr>
          <w:fldChar w:fldCharType="separate"/>
        </w:r>
        <w:r w:rsidR="009D132F">
          <w:rPr>
            <w:noProof/>
            <w:webHidden/>
          </w:rPr>
          <w:t>14</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02" w:history="1">
        <w:r w:rsidR="009D132F" w:rsidRPr="00617E52">
          <w:rPr>
            <w:rStyle w:val="Hyperlink"/>
            <w:noProof/>
          </w:rPr>
          <w:t>Table 2: Household Size and Number of People for whom Women Cook</w:t>
        </w:r>
        <w:r w:rsidR="009D132F">
          <w:rPr>
            <w:noProof/>
            <w:webHidden/>
          </w:rPr>
          <w:tab/>
        </w:r>
        <w:r>
          <w:rPr>
            <w:noProof/>
            <w:webHidden/>
          </w:rPr>
          <w:fldChar w:fldCharType="begin"/>
        </w:r>
        <w:r w:rsidR="009D132F">
          <w:rPr>
            <w:noProof/>
            <w:webHidden/>
          </w:rPr>
          <w:instrText xml:space="preserve"> PAGEREF _Toc250035602 \h </w:instrText>
        </w:r>
        <w:r>
          <w:rPr>
            <w:noProof/>
            <w:webHidden/>
          </w:rPr>
        </w:r>
        <w:r>
          <w:rPr>
            <w:noProof/>
            <w:webHidden/>
          </w:rPr>
          <w:fldChar w:fldCharType="separate"/>
        </w:r>
        <w:r w:rsidR="009D132F">
          <w:rPr>
            <w:noProof/>
            <w:webHidden/>
          </w:rPr>
          <w:t>14</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03" w:history="1">
        <w:r w:rsidR="009D132F" w:rsidRPr="00617E52">
          <w:rPr>
            <w:rStyle w:val="Hyperlink"/>
            <w:noProof/>
          </w:rPr>
          <w:t>Indicators of poverty</w:t>
        </w:r>
        <w:r w:rsidR="009D132F">
          <w:rPr>
            <w:noProof/>
            <w:webHidden/>
          </w:rPr>
          <w:tab/>
        </w:r>
        <w:r>
          <w:rPr>
            <w:noProof/>
            <w:webHidden/>
          </w:rPr>
          <w:fldChar w:fldCharType="begin"/>
        </w:r>
        <w:r w:rsidR="009D132F">
          <w:rPr>
            <w:noProof/>
            <w:webHidden/>
          </w:rPr>
          <w:instrText xml:space="preserve"> PAGEREF _Toc250035603 \h </w:instrText>
        </w:r>
        <w:r>
          <w:rPr>
            <w:noProof/>
            <w:webHidden/>
          </w:rPr>
        </w:r>
        <w:r>
          <w:rPr>
            <w:noProof/>
            <w:webHidden/>
          </w:rPr>
          <w:fldChar w:fldCharType="separate"/>
        </w:r>
        <w:r w:rsidR="009D132F">
          <w:rPr>
            <w:noProof/>
            <w:webHidden/>
          </w:rPr>
          <w:t>15</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04" w:history="1">
        <w:r w:rsidR="009D132F" w:rsidRPr="00617E52">
          <w:rPr>
            <w:rStyle w:val="Hyperlink"/>
            <w:noProof/>
          </w:rPr>
          <w:t>Table 2b: Baseline Percent of Total</w:t>
        </w:r>
        <w:r w:rsidR="009D132F" w:rsidRPr="00617E52">
          <w:rPr>
            <w:rStyle w:val="Hyperlink"/>
            <w:noProof/>
            <w:vertAlign w:val="superscript"/>
          </w:rPr>
          <w:t>1</w:t>
        </w:r>
        <w:r w:rsidR="009D132F" w:rsidRPr="00617E52">
          <w:rPr>
            <w:rStyle w:val="Hyperlink"/>
            <w:noProof/>
          </w:rPr>
          <w:t xml:space="preserve"> Surveyed Reporting Symptoms either Sometimes or Always while Cooking</w:t>
        </w:r>
        <w:r w:rsidR="009D132F">
          <w:rPr>
            <w:noProof/>
            <w:webHidden/>
          </w:rPr>
          <w:tab/>
        </w:r>
        <w:r>
          <w:rPr>
            <w:noProof/>
            <w:webHidden/>
          </w:rPr>
          <w:fldChar w:fldCharType="begin"/>
        </w:r>
        <w:r w:rsidR="009D132F">
          <w:rPr>
            <w:noProof/>
            <w:webHidden/>
          </w:rPr>
          <w:instrText xml:space="preserve"> PAGEREF _Toc250035604 \h </w:instrText>
        </w:r>
        <w:r>
          <w:rPr>
            <w:noProof/>
            <w:webHidden/>
          </w:rPr>
        </w:r>
        <w:r>
          <w:rPr>
            <w:noProof/>
            <w:webHidden/>
          </w:rPr>
          <w:fldChar w:fldCharType="separate"/>
        </w:r>
        <w:r w:rsidR="009D132F">
          <w:rPr>
            <w:noProof/>
            <w:webHidden/>
          </w:rPr>
          <w:t>15</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05" w:history="1">
        <w:r w:rsidR="009D132F" w:rsidRPr="00617E52">
          <w:rPr>
            <w:rStyle w:val="Hyperlink"/>
            <w:noProof/>
          </w:rPr>
          <w:t>Rates of Solar Oven Usage &amp; SUMS</w:t>
        </w:r>
        <w:r w:rsidR="009D132F">
          <w:rPr>
            <w:noProof/>
            <w:webHidden/>
          </w:rPr>
          <w:tab/>
        </w:r>
        <w:r>
          <w:rPr>
            <w:noProof/>
            <w:webHidden/>
          </w:rPr>
          <w:fldChar w:fldCharType="begin"/>
        </w:r>
        <w:r w:rsidR="009D132F">
          <w:rPr>
            <w:noProof/>
            <w:webHidden/>
          </w:rPr>
          <w:instrText xml:space="preserve"> PAGEREF _Toc250035605 \h </w:instrText>
        </w:r>
        <w:r>
          <w:rPr>
            <w:noProof/>
            <w:webHidden/>
          </w:rPr>
        </w:r>
        <w:r>
          <w:rPr>
            <w:noProof/>
            <w:webHidden/>
          </w:rPr>
          <w:fldChar w:fldCharType="separate"/>
        </w:r>
        <w:r w:rsidR="009D132F">
          <w:rPr>
            <w:noProof/>
            <w:webHidden/>
          </w:rPr>
          <w:t>15</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06" w:history="1">
        <w:r w:rsidR="009D132F" w:rsidRPr="00617E52">
          <w:rPr>
            <w:rStyle w:val="Hyperlink"/>
            <w:noProof/>
          </w:rPr>
          <w:t>Table 3: Stove Usage Monitors</w:t>
        </w:r>
        <w:r w:rsidR="009D132F">
          <w:rPr>
            <w:noProof/>
            <w:webHidden/>
          </w:rPr>
          <w:tab/>
        </w:r>
        <w:r>
          <w:rPr>
            <w:noProof/>
            <w:webHidden/>
          </w:rPr>
          <w:fldChar w:fldCharType="begin"/>
        </w:r>
        <w:r w:rsidR="009D132F">
          <w:rPr>
            <w:noProof/>
            <w:webHidden/>
          </w:rPr>
          <w:instrText xml:space="preserve"> PAGEREF _Toc250035606 \h </w:instrText>
        </w:r>
        <w:r>
          <w:rPr>
            <w:noProof/>
            <w:webHidden/>
          </w:rPr>
        </w:r>
        <w:r>
          <w:rPr>
            <w:noProof/>
            <w:webHidden/>
          </w:rPr>
          <w:fldChar w:fldCharType="separate"/>
        </w:r>
        <w:r w:rsidR="009D132F">
          <w:rPr>
            <w:noProof/>
            <w:webHidden/>
          </w:rPr>
          <w:t>16</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07" w:history="1">
        <w:r w:rsidR="009D132F" w:rsidRPr="00617E52">
          <w:rPr>
            <w:rStyle w:val="Hyperlink"/>
            <w:noProof/>
          </w:rPr>
          <w:t>Primary Usage of and Feedback for Solar Oven</w:t>
        </w:r>
        <w:r w:rsidR="009D132F">
          <w:rPr>
            <w:noProof/>
            <w:webHidden/>
          </w:rPr>
          <w:tab/>
        </w:r>
        <w:r>
          <w:rPr>
            <w:noProof/>
            <w:webHidden/>
          </w:rPr>
          <w:fldChar w:fldCharType="begin"/>
        </w:r>
        <w:r w:rsidR="009D132F">
          <w:rPr>
            <w:noProof/>
            <w:webHidden/>
          </w:rPr>
          <w:instrText xml:space="preserve"> PAGEREF _Toc250035607 \h </w:instrText>
        </w:r>
        <w:r>
          <w:rPr>
            <w:noProof/>
            <w:webHidden/>
          </w:rPr>
        </w:r>
        <w:r>
          <w:rPr>
            <w:noProof/>
            <w:webHidden/>
          </w:rPr>
          <w:fldChar w:fldCharType="separate"/>
        </w:r>
        <w:r w:rsidR="009D132F">
          <w:rPr>
            <w:noProof/>
            <w:webHidden/>
          </w:rPr>
          <w:t>16</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08" w:history="1">
        <w:r w:rsidR="009D132F" w:rsidRPr="00617E52">
          <w:rPr>
            <w:rStyle w:val="Hyperlink"/>
            <w:noProof/>
          </w:rPr>
          <w:t>Cooking Practices and How Participants Used the Solar Oven</w:t>
        </w:r>
        <w:r w:rsidR="009D132F">
          <w:rPr>
            <w:noProof/>
            <w:webHidden/>
          </w:rPr>
          <w:tab/>
        </w:r>
        <w:r>
          <w:rPr>
            <w:noProof/>
            <w:webHidden/>
          </w:rPr>
          <w:fldChar w:fldCharType="begin"/>
        </w:r>
        <w:r w:rsidR="009D132F">
          <w:rPr>
            <w:noProof/>
            <w:webHidden/>
          </w:rPr>
          <w:instrText xml:space="preserve"> PAGEREF _Toc250035608 \h </w:instrText>
        </w:r>
        <w:r>
          <w:rPr>
            <w:noProof/>
            <w:webHidden/>
          </w:rPr>
        </w:r>
        <w:r>
          <w:rPr>
            <w:noProof/>
            <w:webHidden/>
          </w:rPr>
          <w:fldChar w:fldCharType="separate"/>
        </w:r>
        <w:r w:rsidR="009D132F">
          <w:rPr>
            <w:noProof/>
            <w:webHidden/>
          </w:rPr>
          <w:t>17</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09" w:history="1">
        <w:r w:rsidR="009D132F" w:rsidRPr="00617E52">
          <w:rPr>
            <w:rStyle w:val="Hyperlink"/>
            <w:noProof/>
          </w:rPr>
          <w:t>Wood Use and Seasonal Trends</w:t>
        </w:r>
        <w:r w:rsidR="009D132F">
          <w:rPr>
            <w:noProof/>
            <w:webHidden/>
          </w:rPr>
          <w:tab/>
        </w:r>
        <w:r>
          <w:rPr>
            <w:noProof/>
            <w:webHidden/>
          </w:rPr>
          <w:fldChar w:fldCharType="begin"/>
        </w:r>
        <w:r w:rsidR="009D132F">
          <w:rPr>
            <w:noProof/>
            <w:webHidden/>
          </w:rPr>
          <w:instrText xml:space="preserve"> PAGEREF _Toc250035609 \h </w:instrText>
        </w:r>
        <w:r>
          <w:rPr>
            <w:noProof/>
            <w:webHidden/>
          </w:rPr>
        </w:r>
        <w:r>
          <w:rPr>
            <w:noProof/>
            <w:webHidden/>
          </w:rPr>
          <w:fldChar w:fldCharType="separate"/>
        </w:r>
        <w:r w:rsidR="009D132F">
          <w:rPr>
            <w:noProof/>
            <w:webHidden/>
          </w:rPr>
          <w:t>18</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10" w:history="1">
        <w:r w:rsidR="009D132F" w:rsidRPr="00617E52">
          <w:rPr>
            <w:rStyle w:val="Hyperlink"/>
            <w:noProof/>
          </w:rPr>
          <w:t>Wood Collection Practices</w:t>
        </w:r>
        <w:r w:rsidR="009D132F">
          <w:rPr>
            <w:noProof/>
            <w:webHidden/>
          </w:rPr>
          <w:tab/>
        </w:r>
        <w:r>
          <w:rPr>
            <w:noProof/>
            <w:webHidden/>
          </w:rPr>
          <w:fldChar w:fldCharType="begin"/>
        </w:r>
        <w:r w:rsidR="009D132F">
          <w:rPr>
            <w:noProof/>
            <w:webHidden/>
          </w:rPr>
          <w:instrText xml:space="preserve"> PAGEREF _Toc250035610 \h </w:instrText>
        </w:r>
        <w:r>
          <w:rPr>
            <w:noProof/>
            <w:webHidden/>
          </w:rPr>
        </w:r>
        <w:r>
          <w:rPr>
            <w:noProof/>
            <w:webHidden/>
          </w:rPr>
          <w:fldChar w:fldCharType="separate"/>
        </w:r>
        <w:r w:rsidR="009D132F">
          <w:rPr>
            <w:noProof/>
            <w:webHidden/>
          </w:rPr>
          <w:t>19</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11" w:history="1">
        <w:r w:rsidR="009D132F" w:rsidRPr="00617E52">
          <w:rPr>
            <w:rStyle w:val="Hyperlink"/>
            <w:noProof/>
          </w:rPr>
          <w:t>Table 4: Sample Average Time Spent Cooking (Baseline Survey)</w:t>
        </w:r>
        <w:r w:rsidR="009D132F">
          <w:rPr>
            <w:noProof/>
            <w:webHidden/>
          </w:rPr>
          <w:tab/>
        </w:r>
        <w:r>
          <w:rPr>
            <w:noProof/>
            <w:webHidden/>
          </w:rPr>
          <w:fldChar w:fldCharType="begin"/>
        </w:r>
        <w:r w:rsidR="009D132F">
          <w:rPr>
            <w:noProof/>
            <w:webHidden/>
          </w:rPr>
          <w:instrText xml:space="preserve"> PAGEREF _Toc250035611 \h </w:instrText>
        </w:r>
        <w:r>
          <w:rPr>
            <w:noProof/>
            <w:webHidden/>
          </w:rPr>
        </w:r>
        <w:r>
          <w:rPr>
            <w:noProof/>
            <w:webHidden/>
          </w:rPr>
          <w:fldChar w:fldCharType="separate"/>
        </w:r>
        <w:r w:rsidR="009D132F">
          <w:rPr>
            <w:noProof/>
            <w:webHidden/>
          </w:rPr>
          <w:t>20</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12" w:history="1">
        <w:r w:rsidR="009D132F" w:rsidRPr="00617E52">
          <w:rPr>
            <w:rStyle w:val="Hyperlink"/>
            <w:noProof/>
          </w:rPr>
          <w:t>Carbon Monoxide Exposure</w:t>
        </w:r>
        <w:r w:rsidR="009D132F">
          <w:rPr>
            <w:noProof/>
            <w:webHidden/>
          </w:rPr>
          <w:tab/>
        </w:r>
        <w:r>
          <w:rPr>
            <w:noProof/>
            <w:webHidden/>
          </w:rPr>
          <w:fldChar w:fldCharType="begin"/>
        </w:r>
        <w:r w:rsidR="009D132F">
          <w:rPr>
            <w:noProof/>
            <w:webHidden/>
          </w:rPr>
          <w:instrText xml:space="preserve"> PAGEREF _Toc250035612 \h </w:instrText>
        </w:r>
        <w:r>
          <w:rPr>
            <w:noProof/>
            <w:webHidden/>
          </w:rPr>
        </w:r>
        <w:r>
          <w:rPr>
            <w:noProof/>
            <w:webHidden/>
          </w:rPr>
          <w:fldChar w:fldCharType="separate"/>
        </w:r>
        <w:r w:rsidR="009D132F">
          <w:rPr>
            <w:noProof/>
            <w:webHidden/>
          </w:rPr>
          <w:t>20</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13" w:history="1">
        <w:r w:rsidR="009D132F" w:rsidRPr="00617E52">
          <w:rPr>
            <w:rStyle w:val="Hyperlink"/>
            <w:noProof/>
          </w:rPr>
          <w:t>Self Reported Health</w:t>
        </w:r>
        <w:r w:rsidR="009D132F">
          <w:rPr>
            <w:noProof/>
            <w:webHidden/>
          </w:rPr>
          <w:tab/>
        </w:r>
        <w:r>
          <w:rPr>
            <w:noProof/>
            <w:webHidden/>
          </w:rPr>
          <w:fldChar w:fldCharType="begin"/>
        </w:r>
        <w:r w:rsidR="009D132F">
          <w:rPr>
            <w:noProof/>
            <w:webHidden/>
          </w:rPr>
          <w:instrText xml:space="preserve"> PAGEREF _Toc250035613 \h </w:instrText>
        </w:r>
        <w:r>
          <w:rPr>
            <w:noProof/>
            <w:webHidden/>
          </w:rPr>
        </w:r>
        <w:r>
          <w:rPr>
            <w:noProof/>
            <w:webHidden/>
          </w:rPr>
          <w:fldChar w:fldCharType="separate"/>
        </w:r>
        <w:r w:rsidR="009D132F">
          <w:rPr>
            <w:noProof/>
            <w:webHidden/>
          </w:rPr>
          <w:t>21</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14" w:history="1">
        <w:r w:rsidR="009D132F" w:rsidRPr="00617E52">
          <w:rPr>
            <w:rStyle w:val="Hyperlink"/>
            <w:noProof/>
          </w:rPr>
          <w:t>Is the Sample Balanced?</w:t>
        </w:r>
        <w:r w:rsidR="009D132F">
          <w:rPr>
            <w:noProof/>
            <w:webHidden/>
          </w:rPr>
          <w:tab/>
        </w:r>
        <w:r>
          <w:rPr>
            <w:noProof/>
            <w:webHidden/>
          </w:rPr>
          <w:fldChar w:fldCharType="begin"/>
        </w:r>
        <w:r w:rsidR="009D132F">
          <w:rPr>
            <w:noProof/>
            <w:webHidden/>
          </w:rPr>
          <w:instrText xml:space="preserve"> PAGEREF _Toc250035614 \h </w:instrText>
        </w:r>
        <w:r>
          <w:rPr>
            <w:noProof/>
            <w:webHidden/>
          </w:rPr>
        </w:r>
        <w:r>
          <w:rPr>
            <w:noProof/>
            <w:webHidden/>
          </w:rPr>
          <w:fldChar w:fldCharType="separate"/>
        </w:r>
        <w:r w:rsidR="009D132F">
          <w:rPr>
            <w:noProof/>
            <w:webHidden/>
          </w:rPr>
          <w:t>21</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15" w:history="1">
        <w:r w:rsidR="009D132F" w:rsidRPr="00617E52">
          <w:rPr>
            <w:rStyle w:val="Hyperlink"/>
            <w:noProof/>
          </w:rPr>
          <w:t>Table 5: Summary Statistics on Age, Gender, Education, Income and Employment</w:t>
        </w:r>
        <w:r w:rsidR="009D132F">
          <w:rPr>
            <w:noProof/>
            <w:webHidden/>
          </w:rPr>
          <w:tab/>
        </w:r>
        <w:r>
          <w:rPr>
            <w:noProof/>
            <w:webHidden/>
          </w:rPr>
          <w:fldChar w:fldCharType="begin"/>
        </w:r>
        <w:r w:rsidR="009D132F">
          <w:rPr>
            <w:noProof/>
            <w:webHidden/>
          </w:rPr>
          <w:instrText xml:space="preserve"> PAGEREF _Toc250035615 \h </w:instrText>
        </w:r>
        <w:r>
          <w:rPr>
            <w:noProof/>
            <w:webHidden/>
          </w:rPr>
        </w:r>
        <w:r>
          <w:rPr>
            <w:noProof/>
            <w:webHidden/>
          </w:rPr>
          <w:fldChar w:fldCharType="separate"/>
        </w:r>
        <w:r w:rsidR="009D132F">
          <w:rPr>
            <w:noProof/>
            <w:webHidden/>
          </w:rPr>
          <w:t>22</w:t>
        </w:r>
        <w:r>
          <w:rPr>
            <w:noProof/>
            <w:webHidden/>
          </w:rPr>
          <w:fldChar w:fldCharType="end"/>
        </w:r>
      </w:hyperlink>
    </w:p>
    <w:p w:rsidR="009D132F" w:rsidRDefault="009A6B5E">
      <w:pPr>
        <w:pStyle w:val="TOC1"/>
        <w:tabs>
          <w:tab w:val="right" w:leader="dot" w:pos="9016"/>
        </w:tabs>
        <w:rPr>
          <w:rFonts w:asciiTheme="minorHAnsi" w:eastAsiaTheme="minorEastAsia" w:hAnsiTheme="minorHAnsi" w:cstheme="minorBidi"/>
          <w:b w:val="0"/>
          <w:bCs w:val="0"/>
          <w:caps w:val="0"/>
          <w:noProof/>
          <w:sz w:val="22"/>
          <w:szCs w:val="22"/>
        </w:rPr>
      </w:pPr>
      <w:hyperlink w:anchor="_Toc250035616" w:history="1">
        <w:r w:rsidR="009D132F" w:rsidRPr="00617E52">
          <w:rPr>
            <w:rStyle w:val="Hyperlink"/>
            <w:noProof/>
          </w:rPr>
          <w:t>Solar Oven Usage</w:t>
        </w:r>
        <w:r w:rsidR="009D132F">
          <w:rPr>
            <w:noProof/>
            <w:webHidden/>
          </w:rPr>
          <w:tab/>
        </w:r>
        <w:r>
          <w:rPr>
            <w:noProof/>
            <w:webHidden/>
          </w:rPr>
          <w:fldChar w:fldCharType="begin"/>
        </w:r>
        <w:r w:rsidR="009D132F">
          <w:rPr>
            <w:noProof/>
            <w:webHidden/>
          </w:rPr>
          <w:instrText xml:space="preserve"> PAGEREF _Toc250035616 \h </w:instrText>
        </w:r>
        <w:r>
          <w:rPr>
            <w:noProof/>
            <w:webHidden/>
          </w:rPr>
        </w:r>
        <w:r>
          <w:rPr>
            <w:noProof/>
            <w:webHidden/>
          </w:rPr>
          <w:fldChar w:fldCharType="separate"/>
        </w:r>
        <w:r w:rsidR="009D132F">
          <w:rPr>
            <w:noProof/>
            <w:webHidden/>
          </w:rPr>
          <w:t>24</w:t>
        </w:r>
        <w:r>
          <w:rPr>
            <w:noProof/>
            <w:webHidden/>
          </w:rPr>
          <w:fldChar w:fldCharType="end"/>
        </w:r>
      </w:hyperlink>
    </w:p>
    <w:p w:rsidR="009D132F" w:rsidRDefault="009A6B5E">
      <w:pPr>
        <w:pStyle w:val="TOC1"/>
        <w:tabs>
          <w:tab w:val="right" w:leader="dot" w:pos="9016"/>
        </w:tabs>
        <w:rPr>
          <w:rFonts w:asciiTheme="minorHAnsi" w:eastAsiaTheme="minorEastAsia" w:hAnsiTheme="minorHAnsi" w:cstheme="minorBidi"/>
          <w:b w:val="0"/>
          <w:bCs w:val="0"/>
          <w:caps w:val="0"/>
          <w:noProof/>
          <w:sz w:val="22"/>
          <w:szCs w:val="22"/>
        </w:rPr>
      </w:pPr>
      <w:hyperlink w:anchor="_Toc250035617" w:history="1">
        <w:r w:rsidR="009D132F" w:rsidRPr="00617E52">
          <w:rPr>
            <w:rStyle w:val="Hyperlink"/>
            <w:noProof/>
          </w:rPr>
          <w:t>Impacts</w:t>
        </w:r>
        <w:r w:rsidR="009D132F">
          <w:rPr>
            <w:noProof/>
            <w:webHidden/>
          </w:rPr>
          <w:tab/>
        </w:r>
        <w:r>
          <w:rPr>
            <w:noProof/>
            <w:webHidden/>
          </w:rPr>
          <w:fldChar w:fldCharType="begin"/>
        </w:r>
        <w:r w:rsidR="009D132F">
          <w:rPr>
            <w:noProof/>
            <w:webHidden/>
          </w:rPr>
          <w:instrText xml:space="preserve"> PAGEREF _Toc250035617 \h </w:instrText>
        </w:r>
        <w:r>
          <w:rPr>
            <w:noProof/>
            <w:webHidden/>
          </w:rPr>
        </w:r>
        <w:r>
          <w:rPr>
            <w:noProof/>
            <w:webHidden/>
          </w:rPr>
          <w:fldChar w:fldCharType="separate"/>
        </w:r>
        <w:r w:rsidR="009D132F">
          <w:rPr>
            <w:noProof/>
            <w:webHidden/>
          </w:rPr>
          <w:t>24</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18" w:history="1">
        <w:r w:rsidR="009D132F" w:rsidRPr="00617E52">
          <w:rPr>
            <w:rStyle w:val="Hyperlink"/>
            <w:noProof/>
          </w:rPr>
          <w:t>Wood Usage</w:t>
        </w:r>
        <w:r w:rsidR="009D132F">
          <w:rPr>
            <w:noProof/>
            <w:webHidden/>
          </w:rPr>
          <w:tab/>
        </w:r>
        <w:r>
          <w:rPr>
            <w:noProof/>
            <w:webHidden/>
          </w:rPr>
          <w:fldChar w:fldCharType="begin"/>
        </w:r>
        <w:r w:rsidR="009D132F">
          <w:rPr>
            <w:noProof/>
            <w:webHidden/>
          </w:rPr>
          <w:instrText xml:space="preserve"> PAGEREF _Toc250035618 \h </w:instrText>
        </w:r>
        <w:r>
          <w:rPr>
            <w:noProof/>
            <w:webHidden/>
          </w:rPr>
        </w:r>
        <w:r>
          <w:rPr>
            <w:noProof/>
            <w:webHidden/>
          </w:rPr>
          <w:fldChar w:fldCharType="separate"/>
        </w:r>
        <w:r w:rsidR="009D132F">
          <w:rPr>
            <w:noProof/>
            <w:webHidden/>
          </w:rPr>
          <w:t>24</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19" w:history="1">
        <w:r w:rsidR="009D132F" w:rsidRPr="00617E52">
          <w:rPr>
            <w:rStyle w:val="Hyperlink"/>
            <w:noProof/>
          </w:rPr>
          <w:t>Wood Used over the Lunch Meal</w:t>
        </w:r>
        <w:r w:rsidR="009D132F">
          <w:rPr>
            <w:noProof/>
            <w:webHidden/>
          </w:rPr>
          <w:tab/>
        </w:r>
        <w:r>
          <w:rPr>
            <w:noProof/>
            <w:webHidden/>
          </w:rPr>
          <w:fldChar w:fldCharType="begin"/>
        </w:r>
        <w:r w:rsidR="009D132F">
          <w:rPr>
            <w:noProof/>
            <w:webHidden/>
          </w:rPr>
          <w:instrText xml:space="preserve"> PAGEREF _Toc250035619 \h </w:instrText>
        </w:r>
        <w:r>
          <w:rPr>
            <w:noProof/>
            <w:webHidden/>
          </w:rPr>
        </w:r>
        <w:r>
          <w:rPr>
            <w:noProof/>
            <w:webHidden/>
          </w:rPr>
          <w:fldChar w:fldCharType="separate"/>
        </w:r>
        <w:r w:rsidR="009D132F">
          <w:rPr>
            <w:noProof/>
            <w:webHidden/>
          </w:rPr>
          <w:t>24</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20" w:history="1">
        <w:r w:rsidR="009D132F" w:rsidRPr="00617E52">
          <w:rPr>
            <w:rStyle w:val="Hyperlink"/>
            <w:noProof/>
          </w:rPr>
          <w:t>Table 6: Single differences over the Lunch Meal Kilograms of Wood Used</w:t>
        </w:r>
        <w:r w:rsidR="009D132F">
          <w:rPr>
            <w:noProof/>
            <w:webHidden/>
          </w:rPr>
          <w:tab/>
        </w:r>
        <w:r>
          <w:rPr>
            <w:noProof/>
            <w:webHidden/>
          </w:rPr>
          <w:fldChar w:fldCharType="begin"/>
        </w:r>
        <w:r w:rsidR="009D132F">
          <w:rPr>
            <w:noProof/>
            <w:webHidden/>
          </w:rPr>
          <w:instrText xml:space="preserve"> PAGEREF _Toc250035620 \h </w:instrText>
        </w:r>
        <w:r>
          <w:rPr>
            <w:noProof/>
            <w:webHidden/>
          </w:rPr>
        </w:r>
        <w:r>
          <w:rPr>
            <w:noProof/>
            <w:webHidden/>
          </w:rPr>
          <w:fldChar w:fldCharType="separate"/>
        </w:r>
        <w:r w:rsidR="009D132F">
          <w:rPr>
            <w:noProof/>
            <w:webHidden/>
          </w:rPr>
          <w:t>25</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21" w:history="1">
        <w:r w:rsidR="009D132F" w:rsidRPr="00617E52">
          <w:rPr>
            <w:rStyle w:val="Hyperlink"/>
            <w:noProof/>
          </w:rPr>
          <w:t>Daily Wood Consumption</w:t>
        </w:r>
        <w:r w:rsidR="009D132F">
          <w:rPr>
            <w:noProof/>
            <w:webHidden/>
          </w:rPr>
          <w:tab/>
        </w:r>
        <w:r>
          <w:rPr>
            <w:noProof/>
            <w:webHidden/>
          </w:rPr>
          <w:fldChar w:fldCharType="begin"/>
        </w:r>
        <w:r w:rsidR="009D132F">
          <w:rPr>
            <w:noProof/>
            <w:webHidden/>
          </w:rPr>
          <w:instrText xml:space="preserve"> PAGEREF _Toc250035621 \h </w:instrText>
        </w:r>
        <w:r>
          <w:rPr>
            <w:noProof/>
            <w:webHidden/>
          </w:rPr>
        </w:r>
        <w:r>
          <w:rPr>
            <w:noProof/>
            <w:webHidden/>
          </w:rPr>
          <w:fldChar w:fldCharType="separate"/>
        </w:r>
        <w:r w:rsidR="009D132F">
          <w:rPr>
            <w:noProof/>
            <w:webHidden/>
          </w:rPr>
          <w:t>25</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22" w:history="1">
        <w:r w:rsidR="009D132F" w:rsidRPr="00617E52">
          <w:rPr>
            <w:rStyle w:val="Hyperlink"/>
            <w:noProof/>
          </w:rPr>
          <w:t>Table 7: Single Difference Daily Wood Usage Six month follow-up</w:t>
        </w:r>
        <w:r w:rsidR="009D132F">
          <w:rPr>
            <w:noProof/>
            <w:webHidden/>
          </w:rPr>
          <w:tab/>
        </w:r>
        <w:r>
          <w:rPr>
            <w:noProof/>
            <w:webHidden/>
          </w:rPr>
          <w:fldChar w:fldCharType="begin"/>
        </w:r>
        <w:r w:rsidR="009D132F">
          <w:rPr>
            <w:noProof/>
            <w:webHidden/>
          </w:rPr>
          <w:instrText xml:space="preserve"> PAGEREF _Toc250035622 \h </w:instrText>
        </w:r>
        <w:r>
          <w:rPr>
            <w:noProof/>
            <w:webHidden/>
          </w:rPr>
        </w:r>
        <w:r>
          <w:rPr>
            <w:noProof/>
            <w:webHidden/>
          </w:rPr>
          <w:fldChar w:fldCharType="separate"/>
        </w:r>
        <w:r w:rsidR="009D132F">
          <w:rPr>
            <w:noProof/>
            <w:webHidden/>
          </w:rPr>
          <w:t>26</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23" w:history="1">
        <w:r w:rsidR="009D132F" w:rsidRPr="00617E52">
          <w:rPr>
            <w:rStyle w:val="Hyperlink"/>
            <w:noProof/>
          </w:rPr>
          <w:t>Regression Results</w:t>
        </w:r>
        <w:r w:rsidR="009D132F">
          <w:rPr>
            <w:noProof/>
            <w:webHidden/>
          </w:rPr>
          <w:tab/>
        </w:r>
        <w:r>
          <w:rPr>
            <w:noProof/>
            <w:webHidden/>
          </w:rPr>
          <w:fldChar w:fldCharType="begin"/>
        </w:r>
        <w:r w:rsidR="009D132F">
          <w:rPr>
            <w:noProof/>
            <w:webHidden/>
          </w:rPr>
          <w:instrText xml:space="preserve"> PAGEREF _Toc250035623 \h </w:instrText>
        </w:r>
        <w:r>
          <w:rPr>
            <w:noProof/>
            <w:webHidden/>
          </w:rPr>
        </w:r>
        <w:r>
          <w:rPr>
            <w:noProof/>
            <w:webHidden/>
          </w:rPr>
          <w:fldChar w:fldCharType="separate"/>
        </w:r>
        <w:r w:rsidR="009D132F">
          <w:rPr>
            <w:noProof/>
            <w:webHidden/>
          </w:rPr>
          <w:t>26</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24" w:history="1">
        <w:r w:rsidR="009D132F" w:rsidRPr="00617E52">
          <w:rPr>
            <w:rStyle w:val="Hyperlink"/>
            <w:noProof/>
          </w:rPr>
          <w:t>Table 8: Wood Consumption</w:t>
        </w:r>
        <w:r w:rsidR="009D132F">
          <w:rPr>
            <w:noProof/>
            <w:webHidden/>
          </w:rPr>
          <w:tab/>
        </w:r>
        <w:r>
          <w:rPr>
            <w:noProof/>
            <w:webHidden/>
          </w:rPr>
          <w:fldChar w:fldCharType="begin"/>
        </w:r>
        <w:r w:rsidR="009D132F">
          <w:rPr>
            <w:noProof/>
            <w:webHidden/>
          </w:rPr>
          <w:instrText xml:space="preserve"> PAGEREF _Toc250035624 \h </w:instrText>
        </w:r>
        <w:r>
          <w:rPr>
            <w:noProof/>
            <w:webHidden/>
          </w:rPr>
        </w:r>
        <w:r>
          <w:rPr>
            <w:noProof/>
            <w:webHidden/>
          </w:rPr>
          <w:fldChar w:fldCharType="separate"/>
        </w:r>
        <w:r w:rsidR="009D132F">
          <w:rPr>
            <w:noProof/>
            <w:webHidden/>
          </w:rPr>
          <w:t>27</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25" w:history="1">
        <w:r w:rsidR="009D132F" w:rsidRPr="00617E52">
          <w:rPr>
            <w:rStyle w:val="Hyperlink"/>
            <w:noProof/>
          </w:rPr>
          <w:t>Time Spent Collecting Fuel and Cooking Practices</w:t>
        </w:r>
        <w:r w:rsidR="009D132F">
          <w:rPr>
            <w:noProof/>
            <w:webHidden/>
          </w:rPr>
          <w:tab/>
        </w:r>
        <w:r>
          <w:rPr>
            <w:noProof/>
            <w:webHidden/>
          </w:rPr>
          <w:fldChar w:fldCharType="begin"/>
        </w:r>
        <w:r w:rsidR="009D132F">
          <w:rPr>
            <w:noProof/>
            <w:webHidden/>
          </w:rPr>
          <w:instrText xml:space="preserve"> PAGEREF _Toc250035625 \h </w:instrText>
        </w:r>
        <w:r>
          <w:rPr>
            <w:noProof/>
            <w:webHidden/>
          </w:rPr>
        </w:r>
        <w:r>
          <w:rPr>
            <w:noProof/>
            <w:webHidden/>
          </w:rPr>
          <w:fldChar w:fldCharType="separate"/>
        </w:r>
        <w:r w:rsidR="009D132F">
          <w:rPr>
            <w:noProof/>
            <w:webHidden/>
          </w:rPr>
          <w:t>28</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26" w:history="1">
        <w:r w:rsidR="009D132F" w:rsidRPr="00617E52">
          <w:rPr>
            <w:rStyle w:val="Hyperlink"/>
            <w:noProof/>
          </w:rPr>
          <w:t>Table 9: Number of hours per week woman and their families spend collecting wood each week</w:t>
        </w:r>
        <w:r w:rsidR="009D132F">
          <w:rPr>
            <w:noProof/>
            <w:webHidden/>
          </w:rPr>
          <w:tab/>
        </w:r>
        <w:r>
          <w:rPr>
            <w:noProof/>
            <w:webHidden/>
          </w:rPr>
          <w:fldChar w:fldCharType="begin"/>
        </w:r>
        <w:r w:rsidR="009D132F">
          <w:rPr>
            <w:noProof/>
            <w:webHidden/>
          </w:rPr>
          <w:instrText xml:space="preserve"> PAGEREF _Toc250035626 \h </w:instrText>
        </w:r>
        <w:r>
          <w:rPr>
            <w:noProof/>
            <w:webHidden/>
          </w:rPr>
        </w:r>
        <w:r>
          <w:rPr>
            <w:noProof/>
            <w:webHidden/>
          </w:rPr>
          <w:fldChar w:fldCharType="separate"/>
        </w:r>
        <w:r w:rsidR="009D132F">
          <w:rPr>
            <w:noProof/>
            <w:webHidden/>
          </w:rPr>
          <w:t>28</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27" w:history="1">
        <w:r w:rsidR="009D132F" w:rsidRPr="00617E52">
          <w:rPr>
            <w:rStyle w:val="Hyperlink"/>
            <w:noProof/>
          </w:rPr>
          <w:t>Table 10: Time Spent Collecting Wood</w:t>
        </w:r>
        <w:r w:rsidR="009D132F">
          <w:rPr>
            <w:noProof/>
            <w:webHidden/>
          </w:rPr>
          <w:tab/>
        </w:r>
        <w:r>
          <w:rPr>
            <w:noProof/>
            <w:webHidden/>
          </w:rPr>
          <w:fldChar w:fldCharType="begin"/>
        </w:r>
        <w:r w:rsidR="009D132F">
          <w:rPr>
            <w:noProof/>
            <w:webHidden/>
          </w:rPr>
          <w:instrText xml:space="preserve"> PAGEREF _Toc250035627 \h </w:instrText>
        </w:r>
        <w:r>
          <w:rPr>
            <w:noProof/>
            <w:webHidden/>
          </w:rPr>
        </w:r>
        <w:r>
          <w:rPr>
            <w:noProof/>
            <w:webHidden/>
          </w:rPr>
          <w:fldChar w:fldCharType="separate"/>
        </w:r>
        <w:r w:rsidR="009D132F">
          <w:rPr>
            <w:noProof/>
            <w:webHidden/>
          </w:rPr>
          <w:t>28</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28" w:history="1">
        <w:r w:rsidR="009D132F" w:rsidRPr="00617E52">
          <w:rPr>
            <w:rStyle w:val="Hyperlink"/>
            <w:noProof/>
          </w:rPr>
          <w:t>Robustness tests</w:t>
        </w:r>
        <w:r w:rsidR="009D132F">
          <w:rPr>
            <w:noProof/>
            <w:webHidden/>
          </w:rPr>
          <w:tab/>
        </w:r>
        <w:r>
          <w:rPr>
            <w:noProof/>
            <w:webHidden/>
          </w:rPr>
          <w:fldChar w:fldCharType="begin"/>
        </w:r>
        <w:r w:rsidR="009D132F">
          <w:rPr>
            <w:noProof/>
            <w:webHidden/>
          </w:rPr>
          <w:instrText xml:space="preserve"> PAGEREF _Toc250035628 \h </w:instrText>
        </w:r>
        <w:r>
          <w:rPr>
            <w:noProof/>
            <w:webHidden/>
          </w:rPr>
        </w:r>
        <w:r>
          <w:rPr>
            <w:noProof/>
            <w:webHidden/>
          </w:rPr>
          <w:fldChar w:fldCharType="separate"/>
        </w:r>
        <w:r w:rsidR="009D132F">
          <w:rPr>
            <w:noProof/>
            <w:webHidden/>
          </w:rPr>
          <w:t>29</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29" w:history="1">
        <w:r w:rsidR="009D132F" w:rsidRPr="00617E52">
          <w:rPr>
            <w:rStyle w:val="Hyperlink"/>
            <w:noProof/>
          </w:rPr>
          <w:t>Carbon Monoxide Exposure</w:t>
        </w:r>
        <w:r w:rsidR="009D132F">
          <w:rPr>
            <w:noProof/>
            <w:webHidden/>
          </w:rPr>
          <w:tab/>
        </w:r>
        <w:r>
          <w:rPr>
            <w:noProof/>
            <w:webHidden/>
          </w:rPr>
          <w:fldChar w:fldCharType="begin"/>
        </w:r>
        <w:r w:rsidR="009D132F">
          <w:rPr>
            <w:noProof/>
            <w:webHidden/>
          </w:rPr>
          <w:instrText xml:space="preserve"> PAGEREF _Toc250035629 \h </w:instrText>
        </w:r>
        <w:r>
          <w:rPr>
            <w:noProof/>
            <w:webHidden/>
          </w:rPr>
        </w:r>
        <w:r>
          <w:rPr>
            <w:noProof/>
            <w:webHidden/>
          </w:rPr>
          <w:fldChar w:fldCharType="separate"/>
        </w:r>
        <w:r w:rsidR="009D132F">
          <w:rPr>
            <w:noProof/>
            <w:webHidden/>
          </w:rPr>
          <w:t>29</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30" w:history="1">
        <w:r w:rsidR="009D132F" w:rsidRPr="00617E52">
          <w:rPr>
            <w:rStyle w:val="Hyperlink"/>
            <w:noProof/>
          </w:rPr>
          <w:t>Table 11: T-test for Carbon Monoxide PPM</w:t>
        </w:r>
        <w:r w:rsidR="009D132F">
          <w:rPr>
            <w:noProof/>
            <w:webHidden/>
          </w:rPr>
          <w:tab/>
        </w:r>
        <w:r>
          <w:rPr>
            <w:noProof/>
            <w:webHidden/>
          </w:rPr>
          <w:fldChar w:fldCharType="begin"/>
        </w:r>
        <w:r w:rsidR="009D132F">
          <w:rPr>
            <w:noProof/>
            <w:webHidden/>
          </w:rPr>
          <w:instrText xml:space="preserve"> PAGEREF _Toc250035630 \h </w:instrText>
        </w:r>
        <w:r>
          <w:rPr>
            <w:noProof/>
            <w:webHidden/>
          </w:rPr>
        </w:r>
        <w:r>
          <w:rPr>
            <w:noProof/>
            <w:webHidden/>
          </w:rPr>
          <w:fldChar w:fldCharType="separate"/>
        </w:r>
        <w:r w:rsidR="009D132F">
          <w:rPr>
            <w:noProof/>
            <w:webHidden/>
          </w:rPr>
          <w:t>29</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31" w:history="1">
        <w:r w:rsidR="009D132F" w:rsidRPr="00617E52">
          <w:rPr>
            <w:rStyle w:val="Hyperlink"/>
            <w:noProof/>
          </w:rPr>
          <w:t>Table 12 carbon monoxide PPM/hour (top coded)</w:t>
        </w:r>
        <w:r w:rsidR="009D132F">
          <w:rPr>
            <w:noProof/>
            <w:webHidden/>
          </w:rPr>
          <w:tab/>
        </w:r>
        <w:r>
          <w:rPr>
            <w:noProof/>
            <w:webHidden/>
          </w:rPr>
          <w:fldChar w:fldCharType="begin"/>
        </w:r>
        <w:r w:rsidR="009D132F">
          <w:rPr>
            <w:noProof/>
            <w:webHidden/>
          </w:rPr>
          <w:instrText xml:space="preserve"> PAGEREF _Toc250035631 \h </w:instrText>
        </w:r>
        <w:r>
          <w:rPr>
            <w:noProof/>
            <w:webHidden/>
          </w:rPr>
        </w:r>
        <w:r>
          <w:rPr>
            <w:noProof/>
            <w:webHidden/>
          </w:rPr>
          <w:fldChar w:fldCharType="separate"/>
        </w:r>
        <w:r w:rsidR="009D132F">
          <w:rPr>
            <w:noProof/>
            <w:webHidden/>
          </w:rPr>
          <w:t>30</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32" w:history="1">
        <w:r w:rsidR="009D132F" w:rsidRPr="00617E52">
          <w:rPr>
            <w:rStyle w:val="Hyperlink"/>
            <w:noProof/>
          </w:rPr>
          <w:t>Self-Reported Health</w:t>
        </w:r>
        <w:r w:rsidR="009D132F">
          <w:rPr>
            <w:noProof/>
            <w:webHidden/>
          </w:rPr>
          <w:tab/>
        </w:r>
        <w:r>
          <w:rPr>
            <w:noProof/>
            <w:webHidden/>
          </w:rPr>
          <w:fldChar w:fldCharType="begin"/>
        </w:r>
        <w:r w:rsidR="009D132F">
          <w:rPr>
            <w:noProof/>
            <w:webHidden/>
          </w:rPr>
          <w:instrText xml:space="preserve"> PAGEREF _Toc250035632 \h </w:instrText>
        </w:r>
        <w:r>
          <w:rPr>
            <w:noProof/>
            <w:webHidden/>
          </w:rPr>
        </w:r>
        <w:r>
          <w:rPr>
            <w:noProof/>
            <w:webHidden/>
          </w:rPr>
          <w:fldChar w:fldCharType="separate"/>
        </w:r>
        <w:r w:rsidR="009D132F">
          <w:rPr>
            <w:noProof/>
            <w:webHidden/>
          </w:rPr>
          <w:t>30</w:t>
        </w:r>
        <w:r>
          <w:rPr>
            <w:noProof/>
            <w:webHidden/>
          </w:rPr>
          <w:fldChar w:fldCharType="end"/>
        </w:r>
      </w:hyperlink>
    </w:p>
    <w:p w:rsidR="009D132F" w:rsidRDefault="009A6B5E">
      <w:pPr>
        <w:pStyle w:val="TOC3"/>
        <w:tabs>
          <w:tab w:val="right" w:leader="dot" w:pos="9016"/>
        </w:tabs>
        <w:rPr>
          <w:rFonts w:asciiTheme="minorHAnsi" w:eastAsiaTheme="minorEastAsia" w:hAnsiTheme="minorHAnsi" w:cstheme="minorBidi"/>
          <w:i w:val="0"/>
          <w:iCs w:val="0"/>
          <w:noProof/>
          <w:sz w:val="22"/>
          <w:szCs w:val="22"/>
        </w:rPr>
      </w:pPr>
      <w:hyperlink w:anchor="_Toc250035633" w:history="1">
        <w:r w:rsidR="009D132F" w:rsidRPr="00617E52">
          <w:rPr>
            <w:rStyle w:val="Hyperlink"/>
            <w:noProof/>
          </w:rPr>
          <w:t>Table 13: Single Difference Symptoms While Cooking</w:t>
        </w:r>
        <w:r w:rsidR="009D132F">
          <w:rPr>
            <w:noProof/>
            <w:webHidden/>
          </w:rPr>
          <w:tab/>
        </w:r>
        <w:r>
          <w:rPr>
            <w:noProof/>
            <w:webHidden/>
          </w:rPr>
          <w:fldChar w:fldCharType="begin"/>
        </w:r>
        <w:r w:rsidR="009D132F">
          <w:rPr>
            <w:noProof/>
            <w:webHidden/>
          </w:rPr>
          <w:instrText xml:space="preserve"> PAGEREF _Toc250035633 \h </w:instrText>
        </w:r>
        <w:r>
          <w:rPr>
            <w:noProof/>
            <w:webHidden/>
          </w:rPr>
        </w:r>
        <w:r>
          <w:rPr>
            <w:noProof/>
            <w:webHidden/>
          </w:rPr>
          <w:fldChar w:fldCharType="separate"/>
        </w:r>
        <w:r w:rsidR="009D132F">
          <w:rPr>
            <w:noProof/>
            <w:webHidden/>
          </w:rPr>
          <w:t>30</w:t>
        </w:r>
        <w:r>
          <w:rPr>
            <w:noProof/>
            <w:webHidden/>
          </w:rPr>
          <w:fldChar w:fldCharType="end"/>
        </w:r>
      </w:hyperlink>
    </w:p>
    <w:p w:rsidR="009D132F" w:rsidRDefault="009A6B5E">
      <w:pPr>
        <w:pStyle w:val="TOC1"/>
        <w:tabs>
          <w:tab w:val="right" w:leader="dot" w:pos="9016"/>
        </w:tabs>
        <w:rPr>
          <w:rFonts w:asciiTheme="minorHAnsi" w:eastAsiaTheme="minorEastAsia" w:hAnsiTheme="minorHAnsi" w:cstheme="minorBidi"/>
          <w:b w:val="0"/>
          <w:bCs w:val="0"/>
          <w:caps w:val="0"/>
          <w:noProof/>
          <w:sz w:val="22"/>
          <w:szCs w:val="22"/>
        </w:rPr>
      </w:pPr>
      <w:hyperlink w:anchor="_Toc250035634" w:history="1">
        <w:r w:rsidR="009D132F" w:rsidRPr="00617E52">
          <w:rPr>
            <w:rStyle w:val="Hyperlink"/>
            <w:noProof/>
          </w:rPr>
          <w:t>Conclusions</w:t>
        </w:r>
        <w:r w:rsidR="009D132F">
          <w:rPr>
            <w:noProof/>
            <w:webHidden/>
          </w:rPr>
          <w:tab/>
        </w:r>
        <w:r>
          <w:rPr>
            <w:noProof/>
            <w:webHidden/>
          </w:rPr>
          <w:fldChar w:fldCharType="begin"/>
        </w:r>
        <w:r w:rsidR="009D132F">
          <w:rPr>
            <w:noProof/>
            <w:webHidden/>
          </w:rPr>
          <w:instrText xml:space="preserve"> PAGEREF _Toc250035634 \h </w:instrText>
        </w:r>
        <w:r>
          <w:rPr>
            <w:noProof/>
            <w:webHidden/>
          </w:rPr>
        </w:r>
        <w:r>
          <w:rPr>
            <w:noProof/>
            <w:webHidden/>
          </w:rPr>
          <w:fldChar w:fldCharType="separate"/>
        </w:r>
        <w:r w:rsidR="009D132F">
          <w:rPr>
            <w:noProof/>
            <w:webHidden/>
          </w:rPr>
          <w:t>31</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35" w:history="1">
        <w:r w:rsidR="009D132F" w:rsidRPr="00617E52">
          <w:rPr>
            <w:rStyle w:val="Hyperlink"/>
            <w:noProof/>
          </w:rPr>
          <w:t>Summary</w:t>
        </w:r>
        <w:r w:rsidR="009D132F">
          <w:rPr>
            <w:noProof/>
            <w:webHidden/>
          </w:rPr>
          <w:tab/>
        </w:r>
        <w:r>
          <w:rPr>
            <w:noProof/>
            <w:webHidden/>
          </w:rPr>
          <w:fldChar w:fldCharType="begin"/>
        </w:r>
        <w:r w:rsidR="009D132F">
          <w:rPr>
            <w:noProof/>
            <w:webHidden/>
          </w:rPr>
          <w:instrText xml:space="preserve"> PAGEREF _Toc250035635 \h </w:instrText>
        </w:r>
        <w:r>
          <w:rPr>
            <w:noProof/>
            <w:webHidden/>
          </w:rPr>
        </w:r>
        <w:r>
          <w:rPr>
            <w:noProof/>
            <w:webHidden/>
          </w:rPr>
          <w:fldChar w:fldCharType="separate"/>
        </w:r>
        <w:r w:rsidR="009D132F">
          <w:rPr>
            <w:noProof/>
            <w:webHidden/>
          </w:rPr>
          <w:t>32</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36" w:history="1">
        <w:r w:rsidR="009D132F" w:rsidRPr="00617E52">
          <w:rPr>
            <w:rStyle w:val="Hyperlink"/>
            <w:noProof/>
          </w:rPr>
          <w:t>Caveats</w:t>
        </w:r>
        <w:r w:rsidR="009D132F">
          <w:rPr>
            <w:noProof/>
            <w:webHidden/>
          </w:rPr>
          <w:tab/>
        </w:r>
        <w:r>
          <w:rPr>
            <w:noProof/>
            <w:webHidden/>
          </w:rPr>
          <w:fldChar w:fldCharType="begin"/>
        </w:r>
        <w:r w:rsidR="009D132F">
          <w:rPr>
            <w:noProof/>
            <w:webHidden/>
          </w:rPr>
          <w:instrText xml:space="preserve"> PAGEREF _Toc250035636 \h </w:instrText>
        </w:r>
        <w:r>
          <w:rPr>
            <w:noProof/>
            <w:webHidden/>
          </w:rPr>
        </w:r>
        <w:r>
          <w:rPr>
            <w:noProof/>
            <w:webHidden/>
          </w:rPr>
          <w:fldChar w:fldCharType="separate"/>
        </w:r>
        <w:r w:rsidR="009D132F">
          <w:rPr>
            <w:noProof/>
            <w:webHidden/>
          </w:rPr>
          <w:t>32</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37" w:history="1">
        <w:r w:rsidR="009D132F" w:rsidRPr="00617E52">
          <w:rPr>
            <w:rStyle w:val="Hyperlink"/>
            <w:noProof/>
          </w:rPr>
          <w:t>Implications</w:t>
        </w:r>
        <w:r w:rsidR="009D132F">
          <w:rPr>
            <w:noProof/>
            <w:webHidden/>
          </w:rPr>
          <w:tab/>
        </w:r>
        <w:r>
          <w:rPr>
            <w:noProof/>
            <w:webHidden/>
          </w:rPr>
          <w:fldChar w:fldCharType="begin"/>
        </w:r>
        <w:r w:rsidR="009D132F">
          <w:rPr>
            <w:noProof/>
            <w:webHidden/>
          </w:rPr>
          <w:instrText xml:space="preserve"> PAGEREF _Toc250035637 \h </w:instrText>
        </w:r>
        <w:r>
          <w:rPr>
            <w:noProof/>
            <w:webHidden/>
          </w:rPr>
        </w:r>
        <w:r>
          <w:rPr>
            <w:noProof/>
            <w:webHidden/>
          </w:rPr>
          <w:fldChar w:fldCharType="separate"/>
        </w:r>
        <w:r w:rsidR="009D132F">
          <w:rPr>
            <w:noProof/>
            <w:webHidden/>
          </w:rPr>
          <w:t>33</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38" w:history="1">
        <w:r w:rsidR="009D132F" w:rsidRPr="00617E52">
          <w:rPr>
            <w:rStyle w:val="Hyperlink"/>
            <w:noProof/>
          </w:rPr>
          <w:t>Appendix 2: HotPot Product Description</w:t>
        </w:r>
        <w:r w:rsidR="009D132F">
          <w:rPr>
            <w:noProof/>
            <w:webHidden/>
          </w:rPr>
          <w:tab/>
        </w:r>
        <w:r>
          <w:rPr>
            <w:noProof/>
            <w:webHidden/>
          </w:rPr>
          <w:fldChar w:fldCharType="begin"/>
        </w:r>
        <w:r w:rsidR="009D132F">
          <w:rPr>
            <w:noProof/>
            <w:webHidden/>
          </w:rPr>
          <w:instrText xml:space="preserve"> PAGEREF _Toc250035638 \h </w:instrText>
        </w:r>
        <w:r>
          <w:rPr>
            <w:noProof/>
            <w:webHidden/>
          </w:rPr>
        </w:r>
        <w:r>
          <w:rPr>
            <w:noProof/>
            <w:webHidden/>
          </w:rPr>
          <w:fldChar w:fldCharType="separate"/>
        </w:r>
        <w:r w:rsidR="009D132F">
          <w:rPr>
            <w:noProof/>
            <w:webHidden/>
          </w:rPr>
          <w:t>34</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39" w:history="1">
        <w:r w:rsidR="009D132F" w:rsidRPr="00617E52">
          <w:rPr>
            <w:rStyle w:val="Hyperlink"/>
            <w:noProof/>
            <w:kern w:val="32"/>
          </w:rPr>
          <w:t>Appendix 4: Average Gas Usage</w:t>
        </w:r>
        <w:r w:rsidR="009D132F">
          <w:rPr>
            <w:noProof/>
            <w:webHidden/>
          </w:rPr>
          <w:tab/>
        </w:r>
        <w:r>
          <w:rPr>
            <w:noProof/>
            <w:webHidden/>
          </w:rPr>
          <w:fldChar w:fldCharType="begin"/>
        </w:r>
        <w:r w:rsidR="009D132F">
          <w:rPr>
            <w:noProof/>
            <w:webHidden/>
          </w:rPr>
          <w:instrText xml:space="preserve"> PAGEREF _Toc250035639 \h </w:instrText>
        </w:r>
        <w:r>
          <w:rPr>
            <w:noProof/>
            <w:webHidden/>
          </w:rPr>
        </w:r>
        <w:r>
          <w:rPr>
            <w:noProof/>
            <w:webHidden/>
          </w:rPr>
          <w:fldChar w:fldCharType="separate"/>
        </w:r>
        <w:r w:rsidR="009D132F">
          <w:rPr>
            <w:noProof/>
            <w:webHidden/>
          </w:rPr>
          <w:t>35</w:t>
        </w:r>
        <w:r>
          <w:rPr>
            <w:noProof/>
            <w:webHidden/>
          </w:rPr>
          <w:fldChar w:fldCharType="end"/>
        </w:r>
      </w:hyperlink>
    </w:p>
    <w:p w:rsidR="009D132F" w:rsidRDefault="009A6B5E">
      <w:pPr>
        <w:pStyle w:val="TOC2"/>
        <w:tabs>
          <w:tab w:val="right" w:leader="dot" w:pos="9016"/>
        </w:tabs>
        <w:rPr>
          <w:rFonts w:asciiTheme="minorHAnsi" w:eastAsiaTheme="minorEastAsia" w:hAnsiTheme="minorHAnsi" w:cstheme="minorBidi"/>
          <w:smallCaps w:val="0"/>
          <w:noProof/>
          <w:sz w:val="22"/>
          <w:szCs w:val="22"/>
        </w:rPr>
      </w:pPr>
      <w:hyperlink w:anchor="_Toc250035640" w:history="1">
        <w:r w:rsidR="009D132F" w:rsidRPr="00617E52">
          <w:rPr>
            <w:rStyle w:val="Hyperlink"/>
            <w:noProof/>
          </w:rPr>
          <w:t>Appendix 8: Main Wood Results</w:t>
        </w:r>
        <w:r w:rsidR="009D132F">
          <w:rPr>
            <w:noProof/>
            <w:webHidden/>
          </w:rPr>
          <w:tab/>
        </w:r>
        <w:r>
          <w:rPr>
            <w:noProof/>
            <w:webHidden/>
          </w:rPr>
          <w:fldChar w:fldCharType="begin"/>
        </w:r>
        <w:r w:rsidR="009D132F">
          <w:rPr>
            <w:noProof/>
            <w:webHidden/>
          </w:rPr>
          <w:instrText xml:space="preserve"> PAGEREF _Toc250035640 \h </w:instrText>
        </w:r>
        <w:r>
          <w:rPr>
            <w:noProof/>
            <w:webHidden/>
          </w:rPr>
        </w:r>
        <w:r>
          <w:rPr>
            <w:noProof/>
            <w:webHidden/>
          </w:rPr>
          <w:fldChar w:fldCharType="separate"/>
        </w:r>
        <w:r w:rsidR="009D132F">
          <w:rPr>
            <w:noProof/>
            <w:webHidden/>
          </w:rPr>
          <w:t>35</w:t>
        </w:r>
        <w:r>
          <w:rPr>
            <w:noProof/>
            <w:webHidden/>
          </w:rPr>
          <w:fldChar w:fldCharType="end"/>
        </w:r>
      </w:hyperlink>
    </w:p>
    <w:p w:rsidR="00580910" w:rsidRDefault="009A6B5E">
      <w:pPr>
        <w:widowControl/>
        <w:autoSpaceDE/>
        <w:autoSpaceDN/>
        <w:adjustRightInd/>
        <w:rPr>
          <w:sz w:val="22"/>
          <w:szCs w:val="22"/>
        </w:rPr>
      </w:pPr>
      <w:r w:rsidRPr="000E13A7">
        <w:rPr>
          <w:sz w:val="22"/>
          <w:szCs w:val="22"/>
        </w:rPr>
        <w:fldChar w:fldCharType="end"/>
      </w:r>
      <w:r w:rsidR="00580910">
        <w:rPr>
          <w:sz w:val="22"/>
          <w:szCs w:val="22"/>
        </w:rPr>
        <w:br w:type="page"/>
      </w:r>
    </w:p>
    <w:p w:rsidR="005F6877" w:rsidRDefault="00BD3467" w:rsidP="00030387">
      <w:pPr>
        <w:shd w:val="clear" w:color="auto" w:fill="FFFFFF"/>
        <w:jc w:val="both"/>
      </w:pPr>
      <w:r>
        <w:lastRenderedPageBreak/>
        <w:t xml:space="preserve">Over 3 </w:t>
      </w:r>
      <w:r w:rsidR="00030387" w:rsidRPr="000E13A7">
        <w:t>billion of the world’s poorest people rely on wood and other biomass fuel for household energy</w:t>
      </w:r>
      <w:r w:rsidR="005F6877">
        <w:t xml:space="preserve"> </w:t>
      </w:r>
      <w:r w:rsidR="005F6877" w:rsidRPr="00D077CC">
        <w:t>(</w:t>
      </w:r>
      <w:hyperlink r:id="rId8" w:history="1">
        <w:r w:rsidR="005F6877" w:rsidRPr="00D077CC">
          <w:t>Rehfuess et al., 2006</w:t>
        </w:r>
      </w:hyperlink>
      <w:r w:rsidR="005F6877" w:rsidRPr="00D077CC">
        <w:t>)</w:t>
      </w:r>
      <w:r w:rsidR="005F6877" w:rsidRPr="00D077CC">
        <w:rPr>
          <w:rStyle w:val="FootnoteReference"/>
        </w:rPr>
        <w:footnoteReference w:id="3"/>
      </w:r>
      <w:r w:rsidR="005F6877" w:rsidRPr="00D077CC">
        <w:t xml:space="preserve">.  </w:t>
      </w:r>
      <w:r w:rsidR="00030387" w:rsidRPr="000E13A7">
        <w:t xml:space="preserve"> Indoor air pollution from burning biomass causes </w:t>
      </w:r>
      <w:r w:rsidR="005F6877">
        <w:t xml:space="preserve">approximately </w:t>
      </w:r>
      <w:r w:rsidR="00030387" w:rsidRPr="000E13A7">
        <w:t>1</w:t>
      </w:r>
      <w:r w:rsidR="005F6877">
        <w:t>.6</w:t>
      </w:r>
      <w:r w:rsidR="00030387" w:rsidRPr="000E13A7">
        <w:t xml:space="preserve"> million deaths a year, primarily of children</w:t>
      </w:r>
      <w:r w:rsidR="00030387">
        <w:t xml:space="preserve">. </w:t>
      </w:r>
      <w:r>
        <w:t xml:space="preserve"> For example, p</w:t>
      </w:r>
      <w:r w:rsidR="00030387">
        <w:t>neumonia and other lower respiratory infections, many of which are due to indoor air pollution, are the leading cause of death in Senegal</w:t>
      </w:r>
      <w:r w:rsidR="00030387" w:rsidRPr="000E13A7">
        <w:t>.</w:t>
      </w:r>
      <w:r w:rsidR="00030387" w:rsidRPr="00DB2DFA">
        <w:rPr>
          <w:vertAlign w:val="superscript"/>
        </w:rPr>
        <w:footnoteReference w:id="4"/>
      </w:r>
      <w:r w:rsidR="00030387" w:rsidRPr="000E13A7">
        <w:t xml:space="preserve"> Burning biomass also</w:t>
      </w:r>
      <w:r w:rsidR="00030387">
        <w:t xml:space="preserve"> leads to deforestation, loss of biodiversity, and the release of greenhouse gases. Finally, biomass fuel is a major time or financial cost</w:t>
      </w:r>
      <w:r w:rsidR="00030387" w:rsidRPr="000E13A7">
        <w:t xml:space="preserve"> for </w:t>
      </w:r>
      <w:r w:rsidR="00030387">
        <w:t xml:space="preserve">many </w:t>
      </w:r>
      <w:r w:rsidR="00030387" w:rsidRPr="000E13A7">
        <w:t xml:space="preserve">poor households. </w:t>
      </w:r>
    </w:p>
    <w:p w:rsidR="00030387" w:rsidRDefault="00030387" w:rsidP="00030387">
      <w:pPr>
        <w:shd w:val="clear" w:color="auto" w:fill="FFFFFF"/>
        <w:jc w:val="both"/>
      </w:pPr>
    </w:p>
    <w:p w:rsidR="00030387" w:rsidRDefault="00030387" w:rsidP="00030387">
      <w:pPr>
        <w:jc w:val="both"/>
      </w:pPr>
      <w:r>
        <w:t xml:space="preserve">We performed a </w:t>
      </w:r>
      <w:r w:rsidRPr="000E13A7">
        <w:t>randomized evaluation of solar ovens in Senegal</w:t>
      </w:r>
      <w:r>
        <w:t xml:space="preserve">, comparing outcomes for treatment </w:t>
      </w:r>
      <w:r w:rsidRPr="000E13A7">
        <w:t xml:space="preserve">households randomly allocated the </w:t>
      </w:r>
      <w:r>
        <w:t xml:space="preserve">solar ovens </w:t>
      </w:r>
      <w:r w:rsidRPr="000E13A7">
        <w:t>early</w:t>
      </w:r>
      <w:r>
        <w:t xml:space="preserve"> </w:t>
      </w:r>
      <w:r w:rsidRPr="000E13A7">
        <w:t xml:space="preserve">to </w:t>
      </w:r>
      <w:r>
        <w:t xml:space="preserve">a </w:t>
      </w:r>
      <w:r w:rsidRPr="000E13A7">
        <w:t>control</w:t>
      </w:r>
      <w:r>
        <w:t xml:space="preserve"> group</w:t>
      </w:r>
      <w:r w:rsidRPr="000E13A7">
        <w:t xml:space="preserve"> </w:t>
      </w:r>
      <w:r>
        <w:t>who received the solar ovens 6 months later.</w:t>
      </w:r>
      <w:r w:rsidRPr="000E13A7">
        <w:t xml:space="preserve"> </w:t>
      </w:r>
      <w:r w:rsidR="00BC6879">
        <w:t xml:space="preserve">One goal of this study is to understand whether the solar </w:t>
      </w:r>
      <w:r w:rsidR="00485945">
        <w:t>oven</w:t>
      </w:r>
      <w:r w:rsidR="00BC6879">
        <w:t xml:space="preserve"> used, the HotPot</w:t>
      </w:r>
      <w:r w:rsidR="00BC6879">
        <w:rPr>
          <w:rStyle w:val="FootnoteReference"/>
        </w:rPr>
        <w:footnoteReference w:id="5"/>
      </w:r>
      <w:r w:rsidR="00BD3467">
        <w:t>,</w:t>
      </w:r>
      <w:r w:rsidR="00BC6879">
        <w:t xml:space="preserve"> is the appropriate technology substitute for the traditional three stone fires used in rural Senegal. </w:t>
      </w:r>
    </w:p>
    <w:p w:rsidR="00030387" w:rsidRDefault="00030387" w:rsidP="00030387">
      <w:pPr>
        <w:jc w:val="both"/>
      </w:pPr>
    </w:p>
    <w:p w:rsidR="00BC6879" w:rsidRDefault="00BD3467" w:rsidP="002A4FAB">
      <w:pPr>
        <w:jc w:val="both"/>
      </w:pPr>
      <w:r>
        <w:t xml:space="preserve">After substantial </w:t>
      </w:r>
      <w:r w:rsidR="00BC6879">
        <w:t>training</w:t>
      </w:r>
      <w:r>
        <w:t>,</w:t>
      </w:r>
      <w:r w:rsidR="00BC6879">
        <w:t xml:space="preserve"> </w:t>
      </w:r>
      <w:r w:rsidR="00030387">
        <w:t xml:space="preserve">many </w:t>
      </w:r>
      <w:r w:rsidR="00BC6879">
        <w:t xml:space="preserve">households </w:t>
      </w:r>
      <w:r w:rsidR="00030387">
        <w:t xml:space="preserve">made </w:t>
      </w:r>
      <w:r w:rsidR="00BC6879">
        <w:t>signifi</w:t>
      </w:r>
      <w:r w:rsidR="00030387">
        <w:t xml:space="preserve">cant behavior change to cook </w:t>
      </w:r>
      <w:r w:rsidR="00BC6879">
        <w:t>with the solar oven. However, the solar oven</w:t>
      </w:r>
      <w:r w:rsidR="00030387">
        <w:t>,</w:t>
      </w:r>
      <w:r w:rsidR="00BC6879">
        <w:t xml:space="preserve"> which feeds six, was too </w:t>
      </w:r>
      <w:r w:rsidR="00BC6879" w:rsidRPr="00E15BAF">
        <w:t xml:space="preserve">small </w:t>
      </w:r>
      <w:r w:rsidR="00030387">
        <w:t>to replace a fire because women lived in compounds with average size of 12</w:t>
      </w:r>
      <w:r w:rsidR="00BC6879" w:rsidRPr="00E15BAF">
        <w:t>. Because the solar oven proved to be too small the results for all outcome variables were</w:t>
      </w:r>
      <w:r w:rsidR="00030387">
        <w:t xml:space="preserve"> modest</w:t>
      </w:r>
      <w:r w:rsidR="00BC6879" w:rsidRPr="00E15BAF">
        <w:t xml:space="preserve">. </w:t>
      </w:r>
      <w:r w:rsidR="00BC6879" w:rsidRPr="004934EF">
        <w:t xml:space="preserve">Households in the treatment group showed a small and significant decrease in </w:t>
      </w:r>
      <w:r w:rsidR="00BC6879">
        <w:t xml:space="preserve">daily </w:t>
      </w:r>
      <w:r w:rsidR="00BC6879" w:rsidRPr="004934EF">
        <w:t>wood use</w:t>
      </w:r>
      <w:r w:rsidR="00BC6879">
        <w:t xml:space="preserve"> per person</w:t>
      </w:r>
      <w:r w:rsidR="00BC6879" w:rsidRPr="004934EF">
        <w:t xml:space="preserve"> </w:t>
      </w:r>
      <w:r w:rsidR="00030387">
        <w:t>(7</w:t>
      </w:r>
      <w:r w:rsidR="00BC6879">
        <w:t>%) in the single difference at the six month follow-up when compared to the baseline.</w:t>
      </w:r>
    </w:p>
    <w:p w:rsidR="00BC6879" w:rsidRDefault="00BC6879" w:rsidP="005F6877">
      <w:pPr>
        <w:pStyle w:val="Heading1"/>
      </w:pPr>
      <w:bookmarkStart w:id="4" w:name="_Toc250035582"/>
      <w:r>
        <w:t xml:space="preserve">Literature </w:t>
      </w:r>
      <w:r w:rsidR="00374E28" w:rsidRPr="0004215D">
        <w:t>Review</w:t>
      </w:r>
      <w:bookmarkEnd w:id="4"/>
      <w:r w:rsidR="00374E28">
        <w:t xml:space="preserve"> </w:t>
      </w:r>
    </w:p>
    <w:p w:rsidR="005F6877" w:rsidRDefault="00BC6879" w:rsidP="00D077CC">
      <w:pPr>
        <w:pStyle w:val="NormalWeb"/>
        <w:jc w:val="both"/>
        <w:rPr>
          <w:lang w:val="en-US"/>
        </w:rPr>
      </w:pPr>
      <w:r w:rsidRPr="00D077CC">
        <w:rPr>
          <w:lang w:val="en-US"/>
        </w:rPr>
        <w:t xml:space="preserve">Improved biomass burning stoves and solar ovens in the developing world have the </w:t>
      </w:r>
      <w:r w:rsidR="005F6877">
        <w:rPr>
          <w:lang w:val="en-US"/>
        </w:rPr>
        <w:t>potential to reduce all the</w:t>
      </w:r>
      <w:r w:rsidRPr="00D077CC">
        <w:rPr>
          <w:lang w:val="en-US"/>
        </w:rPr>
        <w:t xml:space="preserve"> problems</w:t>
      </w:r>
      <w:r w:rsidR="005F6877">
        <w:rPr>
          <w:lang w:val="en-US"/>
        </w:rPr>
        <w:t xml:space="preserve"> of traditional stoves</w:t>
      </w:r>
      <w:r w:rsidRPr="00D077CC">
        <w:rPr>
          <w:lang w:val="en-US"/>
        </w:rPr>
        <w:t xml:space="preserve">. </w:t>
      </w:r>
      <w:r w:rsidR="00BD3467">
        <w:rPr>
          <w:lang w:val="en-US"/>
        </w:rPr>
        <w:t xml:space="preserve"> Studies in laboratories </w:t>
      </w:r>
      <w:r w:rsidR="005F6877">
        <w:rPr>
          <w:lang w:val="en-US"/>
        </w:rPr>
        <w:t xml:space="preserve">and in </w:t>
      </w:r>
      <w:r w:rsidR="00FF7B37">
        <w:rPr>
          <w:lang w:val="en-US"/>
        </w:rPr>
        <w:t xml:space="preserve">carefully controlled conditions have demonstrated </w:t>
      </w:r>
      <w:r w:rsidR="00BD3467">
        <w:rPr>
          <w:lang w:val="en-US"/>
        </w:rPr>
        <w:t xml:space="preserve">many improved cookstoves have much lower </w:t>
      </w:r>
      <w:r w:rsidR="005F6877">
        <w:rPr>
          <w:lang w:val="en-US"/>
        </w:rPr>
        <w:t xml:space="preserve">fuel use and </w:t>
      </w:r>
      <w:r w:rsidR="00BD3467">
        <w:rPr>
          <w:lang w:val="en-US"/>
        </w:rPr>
        <w:t>emissions than traditional stoves</w:t>
      </w:r>
      <w:r w:rsidR="00FF7B37">
        <w:rPr>
          <w:lang w:val="en-US"/>
        </w:rPr>
        <w:t xml:space="preserve"> (cite xx)</w:t>
      </w:r>
      <w:r w:rsidR="00BD3467">
        <w:rPr>
          <w:lang w:val="en-US"/>
        </w:rPr>
        <w:t xml:space="preserve">.  Solar ovens, such as we study, obviously have zero </w:t>
      </w:r>
      <w:r w:rsidR="005F6877">
        <w:rPr>
          <w:lang w:val="en-US"/>
        </w:rPr>
        <w:t xml:space="preserve">fuel use and </w:t>
      </w:r>
      <w:r w:rsidR="00BD3467">
        <w:rPr>
          <w:lang w:val="en-US"/>
        </w:rPr>
        <w:t xml:space="preserve">emissions.  </w:t>
      </w:r>
      <w:r w:rsidR="00FF7B37">
        <w:rPr>
          <w:lang w:val="en-US"/>
        </w:rPr>
        <w:t>Unfortunately</w:t>
      </w:r>
      <w:r w:rsidR="00BD3467">
        <w:rPr>
          <w:lang w:val="en-US"/>
        </w:rPr>
        <w:t xml:space="preserve">, it is not obvious if the impressive results in the lab will into </w:t>
      </w:r>
      <w:r w:rsidR="00FF7B37">
        <w:rPr>
          <w:lang w:val="en-US"/>
        </w:rPr>
        <w:t xml:space="preserve">the experience of poor households.  </w:t>
      </w:r>
    </w:p>
    <w:p w:rsidR="00BD3467" w:rsidRDefault="00BD3467" w:rsidP="00D077CC">
      <w:pPr>
        <w:pStyle w:val="NormalWeb"/>
        <w:jc w:val="both"/>
        <w:rPr>
          <w:lang w:val="en-US"/>
        </w:rPr>
      </w:pPr>
      <w:r>
        <w:rPr>
          <w:lang w:val="en-US"/>
        </w:rPr>
        <w:t xml:space="preserve">A number of observations in the field also find poor health among those using traditional wood fires (cite xx).  </w:t>
      </w:r>
      <w:r w:rsidR="00FF7B37">
        <w:rPr>
          <w:lang w:val="en-US"/>
        </w:rPr>
        <w:t xml:space="preserve">Unfortunately, it is unclear if other disadvantages might lead to both poor health and use of a traditional fire. </w:t>
      </w:r>
    </w:p>
    <w:p w:rsidR="00BD3467" w:rsidRDefault="00FF7B37" w:rsidP="00D077CC">
      <w:pPr>
        <w:pStyle w:val="NormalWeb"/>
        <w:jc w:val="both"/>
        <w:rPr>
          <w:lang w:val="en-US"/>
        </w:rPr>
      </w:pPr>
      <w:r>
        <w:rPr>
          <w:lang w:val="en-US"/>
        </w:rPr>
        <w:t>It is crucial to have rigorous evidence of how new technologies operate in the field to complement the important studies cited above. Unfortunatley, other than the path-breaking work of Kirk Smith and his colleagues (2007), there are few rigorous evaluations of the impacts on improved stoves</w:t>
      </w:r>
      <w:r w:rsidRPr="00D077CC">
        <w:rPr>
          <w:lang w:val="en-US"/>
        </w:rPr>
        <w:t>.</w:t>
      </w:r>
      <w:r w:rsidRPr="00D077CC">
        <w:rPr>
          <w:rStyle w:val="FootnoteReference"/>
        </w:rPr>
        <w:footnoteReference w:id="6"/>
      </w:r>
      <w:r>
        <w:rPr>
          <w:lang w:val="en-US"/>
        </w:rPr>
        <w:t xml:space="preserve"> </w:t>
      </w:r>
    </w:p>
    <w:p w:rsidR="00BD3467" w:rsidRDefault="00BC6879" w:rsidP="00D077CC">
      <w:pPr>
        <w:pStyle w:val="NormalWeb"/>
        <w:jc w:val="both"/>
        <w:rPr>
          <w:lang w:val="en-US"/>
        </w:rPr>
      </w:pPr>
      <w:r w:rsidRPr="00D077CC">
        <w:rPr>
          <w:lang w:val="en-US"/>
        </w:rPr>
        <w:t xml:space="preserve">Low-emissions stoves have </w:t>
      </w:r>
      <w:r w:rsidR="00FF7B37">
        <w:rPr>
          <w:lang w:val="en-US"/>
        </w:rPr>
        <w:t xml:space="preserve">not disseminated rapidly in most poor nations. </w:t>
      </w:r>
      <w:r w:rsidRPr="00D077CC">
        <w:rPr>
          <w:lang w:val="en-US"/>
        </w:rPr>
        <w:t>The limits to adoption highlight the importance of designing both a stove and a distribution mechanism that is culturally appropriate</w:t>
      </w:r>
      <w:r w:rsidR="00BD3467">
        <w:rPr>
          <w:lang w:val="en-US"/>
        </w:rPr>
        <w:t xml:space="preserve"> and </w:t>
      </w:r>
      <w:r w:rsidRPr="00D077CC">
        <w:rPr>
          <w:lang w:val="en-US"/>
        </w:rPr>
        <w:t xml:space="preserve">which facilitates the change from the traditional stove. </w:t>
      </w:r>
      <w:r>
        <w:rPr>
          <w:lang w:val="en-US"/>
        </w:rPr>
        <w:t xml:space="preserve">Few </w:t>
      </w:r>
      <w:r>
        <w:rPr>
          <w:lang w:val="en-US"/>
        </w:rPr>
        <w:lastRenderedPageBreak/>
        <w:t xml:space="preserve">programs dedicated to the distribution of improved stoves </w:t>
      </w:r>
      <w:r w:rsidRPr="00D077CC">
        <w:rPr>
          <w:lang w:val="en-US"/>
        </w:rPr>
        <w:t xml:space="preserve">have included rigorous evaluation </w:t>
      </w:r>
      <w:r>
        <w:rPr>
          <w:lang w:val="en-US"/>
        </w:rPr>
        <w:t xml:space="preserve">of the impacts. </w:t>
      </w:r>
    </w:p>
    <w:p w:rsidR="00BC6879" w:rsidRPr="00D077CC" w:rsidRDefault="00BD3467" w:rsidP="00D077CC">
      <w:pPr>
        <w:pStyle w:val="NormalWeb"/>
        <w:jc w:val="both"/>
        <w:rPr>
          <w:b/>
          <w:lang w:val="en-US"/>
        </w:rPr>
      </w:pPr>
      <w:r w:rsidRPr="00D077CC">
        <w:rPr>
          <w:lang w:val="en-US"/>
        </w:rPr>
        <w:t>Importantly, several mechanisms already exist and new ones</w:t>
      </w:r>
      <w:r>
        <w:rPr>
          <w:lang w:val="en-US"/>
        </w:rPr>
        <w:t>, particularly the carbon credit market,</w:t>
      </w:r>
      <w:r w:rsidRPr="00D077CC">
        <w:rPr>
          <w:lang w:val="en-US"/>
        </w:rPr>
        <w:t xml:space="preserve"> are evolving for rich nations to subsidize </w:t>
      </w:r>
      <w:r>
        <w:rPr>
          <w:lang w:val="en-US"/>
        </w:rPr>
        <w:t>the reduction</w:t>
      </w:r>
      <w:r w:rsidRPr="00D077CC">
        <w:rPr>
          <w:lang w:val="en-US"/>
        </w:rPr>
        <w:t xml:space="preserve"> of </w:t>
      </w:r>
      <w:r>
        <w:rPr>
          <w:lang w:val="en-US"/>
        </w:rPr>
        <w:t>greenhouse gases.</w:t>
      </w:r>
      <w:r w:rsidRPr="00D077CC">
        <w:rPr>
          <w:lang w:val="en-US"/>
        </w:rPr>
        <w:t xml:space="preserve"> It is possible that these subsidies could accelerate the development and adoption of improved stoves.</w:t>
      </w:r>
      <w:r>
        <w:rPr>
          <w:lang w:val="en-US"/>
        </w:rPr>
        <w:t xml:space="preserve"> R</w:t>
      </w:r>
      <w:r w:rsidR="00BC6879" w:rsidRPr="00D077CC">
        <w:rPr>
          <w:lang w:val="en-US"/>
        </w:rPr>
        <w:t xml:space="preserve">igorous evaluations </w:t>
      </w:r>
      <w:r>
        <w:rPr>
          <w:lang w:val="en-US"/>
        </w:rPr>
        <w:t xml:space="preserve">are crucial to allocate carbon credits appropriately.  </w:t>
      </w:r>
      <w:r w:rsidR="00BC6879" w:rsidRPr="00D077CC">
        <w:rPr>
          <w:lang w:val="en-US"/>
        </w:rPr>
        <w:t>The opportunity to pursue carbon credits should not be understated as many large donors</w:t>
      </w:r>
      <w:r w:rsidR="00BC6879">
        <w:rPr>
          <w:lang w:val="en-US"/>
        </w:rPr>
        <w:t xml:space="preserve"> </w:t>
      </w:r>
      <w:r w:rsidR="00BC6879" w:rsidRPr="00D077CC">
        <w:rPr>
          <w:lang w:val="en-US"/>
        </w:rPr>
        <w:t>have made significant resources available in order to scale up rigorously evaluated pilot projects.</w:t>
      </w:r>
      <w:r>
        <w:rPr>
          <w:rStyle w:val="FootnoteReference"/>
          <w:lang w:val="en-US"/>
        </w:rPr>
        <w:footnoteReference w:id="7"/>
      </w:r>
      <w:r w:rsidR="00BC6879" w:rsidRPr="00D077CC">
        <w:rPr>
          <w:b/>
          <w:lang w:val="en-US"/>
        </w:rPr>
        <w:t xml:space="preserve"> </w:t>
      </w:r>
    </w:p>
    <w:p w:rsidR="00BC6879" w:rsidRPr="00391B3C" w:rsidRDefault="00BD3467" w:rsidP="00FF7B37">
      <w:pPr>
        <w:jc w:val="both"/>
      </w:pPr>
      <w:r>
        <w:t>Most p</w:t>
      </w:r>
      <w:r w:rsidR="00BC6879" w:rsidRPr="00D077CC">
        <w:t>oor households currently relying on biomass fuels are unlikely to switch to cleaner fuels in the near future due to lack of affordability. There is a critical need, therefore, for interventions that reduce exposures to high levels of indoor air pollution, including continued development of improved cook</w:t>
      </w:r>
      <w:r w:rsidR="00BC6879">
        <w:t xml:space="preserve"> </w:t>
      </w:r>
      <w:r w:rsidR="00BC6879" w:rsidRPr="00D077CC">
        <w:t>stoves that use less fuel and reduce emissions substantially.</w:t>
      </w:r>
    </w:p>
    <w:p w:rsidR="00BC6879" w:rsidRDefault="00BC6879" w:rsidP="009D132F">
      <w:pPr>
        <w:pStyle w:val="Heading2"/>
      </w:pPr>
      <w:bookmarkStart w:id="5" w:name="_Toc250035583"/>
      <w:r>
        <w:t>Effects of Burning Biomass Fuel</w:t>
      </w:r>
      <w:bookmarkEnd w:id="5"/>
      <w:r>
        <w:t xml:space="preserve"> </w:t>
      </w:r>
    </w:p>
    <w:p w:rsidR="005F6877" w:rsidRDefault="00BC6879" w:rsidP="005F6877">
      <w:pPr>
        <w:jc w:val="both"/>
      </w:pPr>
      <w:bookmarkStart w:id="6" w:name="_Toc250035584"/>
      <w:r w:rsidRPr="00B807D9">
        <w:rPr>
          <w:rStyle w:val="Heading3Char"/>
        </w:rPr>
        <w:t>Fuel:</w:t>
      </w:r>
      <w:bookmarkEnd w:id="6"/>
      <w:r>
        <w:t xml:space="preserve"> </w:t>
      </w:r>
      <w:r w:rsidR="00FF7B37">
        <w:t>S</w:t>
      </w:r>
      <w:r w:rsidR="00FF7B37" w:rsidRPr="00EA3DBA">
        <w:t xml:space="preserve">olid fuels account for </w:t>
      </w:r>
      <w:hyperlink r:id="rId9" w:history="1">
        <w:r w:rsidR="00FF7B37" w:rsidRPr="00EA3DBA">
          <w:t>more than 95% of domestic energy use in twenty-five of the world's low-income countries</w:t>
        </w:r>
      </w:hyperlink>
      <w:r w:rsidR="00FF7B37" w:rsidRPr="00EA3DBA">
        <w:t xml:space="preserve">. </w:t>
      </w:r>
      <w:r w:rsidR="005F6877" w:rsidRPr="00D077CC">
        <w:t>Sub-Saharan Africa has the highest rate of biomass fuel use of any world region, w</w:t>
      </w:r>
      <w:r w:rsidR="005F6877">
        <w:t xml:space="preserve">ith over 80% of the population using </w:t>
      </w:r>
      <w:r w:rsidR="005F6877" w:rsidRPr="00D077CC">
        <w:t>biomass fuels as the primary energy source of the household.</w:t>
      </w:r>
      <w:r w:rsidR="005F6877" w:rsidRPr="00D077CC">
        <w:rPr>
          <w:rStyle w:val="FootnoteReference"/>
        </w:rPr>
        <w:footnoteReference w:id="8"/>
      </w:r>
      <w:r w:rsidR="005F6877" w:rsidRPr="00D077CC">
        <w:t xml:space="preserve"> </w:t>
      </w:r>
      <w:r w:rsidR="005F6877">
        <w:t xml:space="preserve"> </w:t>
      </w:r>
    </w:p>
    <w:p w:rsidR="005F6877" w:rsidRDefault="005F6877" w:rsidP="005F6877">
      <w:pPr>
        <w:jc w:val="both"/>
      </w:pPr>
    </w:p>
    <w:p w:rsidR="00BC6879" w:rsidRPr="00FF7B37" w:rsidRDefault="00FF7B37" w:rsidP="005F6877">
      <w:pPr>
        <w:jc w:val="both"/>
      </w:pPr>
      <w:r w:rsidRPr="00EA3DBA">
        <w:t xml:space="preserve">Demand for traditional fuel places significant pressure on local forests and woodlands, contributing to deforestation, soil erosion and desertification. </w:t>
      </w:r>
      <w:r w:rsidRPr="00D077CC">
        <w:t>Careful estimates suggest that under current trends, household energy use in Africa alone will produce 6.7 billion tons of carbon by 2050.</w:t>
      </w:r>
      <w:r w:rsidRPr="00D077CC">
        <w:rPr>
          <w:rStyle w:val="FootnoteReference"/>
        </w:rPr>
        <w:footnoteReference w:id="9"/>
      </w:r>
      <w:r w:rsidRPr="00D077CC">
        <w:t xml:space="preserve"> </w:t>
      </w:r>
      <w:r w:rsidR="00BC6879">
        <w:rPr>
          <w:color w:val="000000"/>
        </w:rPr>
        <w:t xml:space="preserve"> </w:t>
      </w:r>
    </w:p>
    <w:p w:rsidR="00BC6879" w:rsidRDefault="00BC6879" w:rsidP="00AA4E76">
      <w:pPr>
        <w:rPr>
          <w:rStyle w:val="Heading3Char"/>
        </w:rPr>
      </w:pPr>
    </w:p>
    <w:p w:rsidR="000B29BB" w:rsidRDefault="000B29BB" w:rsidP="00E34DB5">
      <w:bookmarkStart w:id="7" w:name="_Toc250035585"/>
      <w:r w:rsidRPr="00B807D9">
        <w:rPr>
          <w:rStyle w:val="Heading3Char"/>
        </w:rPr>
        <w:t>Cost</w:t>
      </w:r>
      <w:bookmarkStart w:id="8" w:name="Time"/>
      <w:bookmarkEnd w:id="8"/>
      <w:r w:rsidRPr="00B807D9">
        <w:rPr>
          <w:rStyle w:val="Heading3Char"/>
        </w:rPr>
        <w:t>s of Collection of Biomass Fuel:</w:t>
      </w:r>
      <w:bookmarkEnd w:id="7"/>
      <w:r w:rsidRPr="00B807D9">
        <w:rPr>
          <w:rStyle w:val="Heading3Char"/>
        </w:rPr>
        <w:t xml:space="preserve"> </w:t>
      </w:r>
      <w:r w:rsidRPr="004775CA">
        <w:t xml:space="preserve">The </w:t>
      </w:r>
      <w:r w:rsidRPr="00EA3DBA">
        <w:t xml:space="preserve">burden of time required to collect biomass fuels is great and often falls on women. </w:t>
      </w:r>
      <w:r>
        <w:t>Women are forced to tradeoff activities with potentially higher returns- including education and economic opportunities- in order to collect fuel for cooking. A</w:t>
      </w:r>
      <w:r w:rsidRPr="00EA3DBA">
        <w:t xml:space="preserve"> study in rural Malawi found that women spent </w:t>
      </w:r>
      <w:r>
        <w:t>between 4</w:t>
      </w:r>
      <w:r w:rsidRPr="00EA3DBA">
        <w:t xml:space="preserve"> to 15 hours per week collecting fuel, depending on the distance from the woodland.</w:t>
      </w:r>
      <w:r w:rsidRPr="00EA3DBA">
        <w:rPr>
          <w:vertAlign w:val="superscript"/>
        </w:rPr>
        <w:footnoteReference w:id="10"/>
      </w:r>
      <w:r w:rsidRPr="00EA3DBA">
        <w:t xml:space="preserve"> In the </w:t>
      </w:r>
      <w:r>
        <w:t xml:space="preserve">same </w:t>
      </w:r>
      <w:r w:rsidRPr="00EA3DBA">
        <w:t>Malawi study, children from wood-scarce districts are 10 to 15 percent less likely to attend secondary school than children from less scarce districts.</w:t>
      </w:r>
      <w:r>
        <w:t xml:space="preserve"> </w:t>
      </w:r>
      <w:r w:rsidRPr="00EA3DBA">
        <w:t xml:space="preserve">The time-consuming nature of fuel collection limits other opportunities for these women, such as education and income-generation. </w:t>
      </w:r>
      <w:r>
        <w:t>Thus, by reducing the time spent collecting wood, improved stoves can potentially give women and girls the opportunity to pursue other activities including education and employment outside the home. The effects on additional time for education and employment may positively affect intra-household bargaining and effectively increase women’s decision power in household decisions.</w:t>
      </w:r>
    </w:p>
    <w:p w:rsidR="00FF7B37" w:rsidRDefault="00FF7B37" w:rsidP="00E34DB5"/>
    <w:p w:rsidR="000B29BB" w:rsidRPr="00FF7B37" w:rsidRDefault="00FF7B37" w:rsidP="00FF7B37">
      <w:pPr>
        <w:pStyle w:val="ListParagraph"/>
        <w:ind w:left="0"/>
        <w:jc w:val="both"/>
        <w:rPr>
          <w:rStyle w:val="Heading3Char"/>
          <w:b w:val="0"/>
          <w:color w:val="000000"/>
        </w:rPr>
      </w:pPr>
      <w:r w:rsidRPr="006979E1">
        <w:rPr>
          <w:color w:val="000000"/>
        </w:rPr>
        <w:t xml:space="preserve">Costs of </w:t>
      </w:r>
      <w:r>
        <w:rPr>
          <w:color w:val="000000"/>
        </w:rPr>
        <w:t xml:space="preserve">biomass </w:t>
      </w:r>
      <w:r w:rsidRPr="006979E1">
        <w:rPr>
          <w:color w:val="000000"/>
        </w:rPr>
        <w:t xml:space="preserve">fuel can </w:t>
      </w:r>
      <w:r>
        <w:rPr>
          <w:color w:val="000000"/>
        </w:rPr>
        <w:t xml:space="preserve">also </w:t>
      </w:r>
      <w:r w:rsidRPr="006979E1">
        <w:rPr>
          <w:color w:val="000000"/>
        </w:rPr>
        <w:t xml:space="preserve">be a large percentage of household expenditure in developing countries. </w:t>
      </w:r>
      <w:r>
        <w:rPr>
          <w:color w:val="000000"/>
        </w:rPr>
        <w:t xml:space="preserve"> While c</w:t>
      </w:r>
      <w:r w:rsidRPr="006979E1">
        <w:rPr>
          <w:color w:val="000000"/>
        </w:rPr>
        <w:t>ooking with gas is primarily an urban phenomenon in Senegal</w:t>
      </w:r>
      <w:r>
        <w:rPr>
          <w:color w:val="000000"/>
        </w:rPr>
        <w:t xml:space="preserve">, 60% of our rural households report using gas once a day to reheat food.  Thus, an improved cookstove that can reduce natural gas expenditures can also fight rural poverty. </w:t>
      </w:r>
    </w:p>
    <w:p w:rsidR="00FF7B37" w:rsidRPr="000B29BB" w:rsidRDefault="00FF7B37" w:rsidP="00E34DB5">
      <w:pPr>
        <w:rPr>
          <w:rStyle w:val="Heading3Char"/>
          <w:b w:val="0"/>
          <w:bCs/>
        </w:rPr>
      </w:pPr>
    </w:p>
    <w:p w:rsidR="00E34DB5" w:rsidRDefault="00B3382D" w:rsidP="00E34DB5">
      <w:bookmarkStart w:id="9" w:name="_Toc250035586"/>
      <w:r w:rsidRPr="00B3382D">
        <w:rPr>
          <w:rStyle w:val="Heading3Char"/>
        </w:rPr>
        <w:t>Health:</w:t>
      </w:r>
      <w:bookmarkEnd w:id="9"/>
      <w:r w:rsidR="00BC6879" w:rsidRPr="00F02C90">
        <w:rPr>
          <w:b/>
        </w:rPr>
        <w:t xml:space="preserve"> </w:t>
      </w:r>
      <w:r w:rsidR="00BC6879" w:rsidRPr="006E1BA5">
        <w:t>B</w:t>
      </w:r>
      <w:r w:rsidR="00BC6879" w:rsidRPr="00DB2DFA">
        <w:t xml:space="preserve">ecause biomass fuels have very low combustion efficiency, they emit large quantities of health-damaging </w:t>
      </w:r>
      <w:r w:rsidR="00E34DB5">
        <w:t>indoor air pollution (IAP)</w:t>
      </w:r>
      <w:r w:rsidR="00BC6879" w:rsidRPr="00DB2DFA">
        <w:t xml:space="preserve">. </w:t>
      </w:r>
      <w:r w:rsidR="00BC6879">
        <w:t>The WHO reports that indoor air pollution is responsible for 3.6% of the global burden of disease.</w:t>
      </w:r>
      <w:r w:rsidR="00BC6879">
        <w:rPr>
          <w:rStyle w:val="FootnoteReference"/>
        </w:rPr>
        <w:footnoteReference w:id="11"/>
      </w:r>
      <w:r w:rsidR="00BC6879">
        <w:t xml:space="preserve"> </w:t>
      </w:r>
      <w:r w:rsidR="00E34DB5">
        <w:t>The first randomized controlled trial to study how improved cookstoves affect IAP and health is Kirk Smith, et al., 2007.  They found</w:t>
      </w:r>
      <w:r w:rsidR="00E34DB5" w:rsidRPr="009F7E70">
        <w:t xml:space="preserve"> </w:t>
      </w:r>
      <w:r w:rsidR="00E34DB5">
        <w:t xml:space="preserve">a </w:t>
      </w:r>
      <w:r w:rsidR="00E34DB5" w:rsidRPr="009F7E70">
        <w:t>statistically significant drop in the incidence of childhood pneumonia for households with improved stoves.</w:t>
      </w:r>
      <w:r w:rsidR="00E34DB5">
        <w:rPr>
          <w:rStyle w:val="FootnoteReference"/>
        </w:rPr>
        <w:footnoteReference w:id="12"/>
      </w:r>
      <w:r w:rsidR="00E34DB5" w:rsidRPr="009F7E70">
        <w:t xml:space="preserve"> </w:t>
      </w:r>
      <w:r w:rsidR="00E34DB5">
        <w:t xml:space="preserve"> More generally, a meta-review found unimproved cookstoves almost double children’s risk of pneumonia.</w:t>
      </w:r>
      <w:r w:rsidR="00E34DB5">
        <w:rPr>
          <w:rStyle w:val="FootnoteReference"/>
        </w:rPr>
        <w:footnoteReference w:id="13"/>
      </w:r>
      <w:r w:rsidR="00E34DB5">
        <w:t xml:space="preserve">  </w:t>
      </w:r>
      <w:r w:rsidR="00BC6879">
        <w:t>“Reviews from many epidemiological studies of indoor air pollution from household solid fuel use in developing countries find significant health effects including child acute respiratory infections (ARI) and adult chronic obstructive pulmonary disease (COPD), with growing evidence of low birth weight, cataracts, lung cancer, otitis media, and tuberculosis.”</w:t>
      </w:r>
      <w:r w:rsidR="00BC6879">
        <w:rPr>
          <w:rStyle w:val="FootnoteReference"/>
        </w:rPr>
        <w:footnoteReference w:id="14"/>
      </w:r>
      <w:r w:rsidR="00BC6879">
        <w:t xml:space="preserve"> </w:t>
      </w:r>
      <w:r w:rsidR="00E34DB5">
        <w:rPr>
          <w:rStyle w:val="FootnoteReference"/>
        </w:rPr>
        <w:footnoteReference w:id="15"/>
      </w:r>
    </w:p>
    <w:p w:rsidR="00E34DB5" w:rsidRDefault="00BC6879" w:rsidP="006D30F5">
      <w:pPr>
        <w:pStyle w:val="NoSpacing"/>
        <w:jc w:val="both"/>
      </w:pPr>
      <w:r>
        <w:t xml:space="preserve">Women and children suffer disproportionately </w:t>
      </w:r>
      <w:r w:rsidR="00E34DB5">
        <w:t xml:space="preserve">from </w:t>
      </w:r>
      <w:r>
        <w:t>indoor air pollution</w:t>
      </w:r>
      <w:r w:rsidR="00E34DB5">
        <w:t xml:space="preserve">. </w:t>
      </w:r>
      <w:r w:rsidRPr="0020382E">
        <w:t>Acute respiratory illness is one of the main causes of ill health in children. It includes a wide range of effects, including viral and bacterial infection of the lungs and respiratory tracts. It can also be caused or triggered by a large variety of risk factors, especially exposures to air pollution.</w:t>
      </w:r>
      <w:r>
        <w:rPr>
          <w:rStyle w:val="FootnoteReference"/>
        </w:rPr>
        <w:footnoteReference w:id="16"/>
      </w:r>
      <w:r>
        <w:t xml:space="preserve"> </w:t>
      </w:r>
    </w:p>
    <w:p w:rsidR="00E34DB5" w:rsidRDefault="00E34DB5" w:rsidP="006D30F5">
      <w:pPr>
        <w:pStyle w:val="NoSpacing"/>
        <w:jc w:val="both"/>
      </w:pPr>
    </w:p>
    <w:p w:rsidR="00E34DB5" w:rsidRDefault="00BC6879" w:rsidP="006D30F5">
      <w:pPr>
        <w:pStyle w:val="NoSpacing"/>
        <w:jc w:val="both"/>
      </w:pPr>
      <w:r w:rsidRPr="00DB2DFA">
        <w:t xml:space="preserve">In </w:t>
      </w:r>
      <w:r>
        <w:t>Senegal</w:t>
      </w:r>
      <w:r w:rsidRPr="00DB2DFA">
        <w:t>, the leading cause of death</w:t>
      </w:r>
      <w:r>
        <w:t xml:space="preserve">, </w:t>
      </w:r>
      <w:r w:rsidRPr="00DB2DFA">
        <w:t>is Lower Respiratory Infection which claims 16% of total mortality</w:t>
      </w:r>
      <w:r w:rsidR="00E34DB5">
        <w:t xml:space="preserve"> – largely from children 4 and under</w:t>
      </w:r>
      <w:r w:rsidRPr="00DB2DFA">
        <w:t>.</w:t>
      </w:r>
      <w:r w:rsidRPr="00DB2DFA">
        <w:rPr>
          <w:vertAlign w:val="superscript"/>
        </w:rPr>
        <w:footnoteReference w:id="17"/>
      </w:r>
      <w:r w:rsidRPr="00DB2DFA">
        <w:t xml:space="preserve"> </w:t>
      </w:r>
      <w:r>
        <w:t xml:space="preserve">One of the </w:t>
      </w:r>
      <w:r w:rsidR="00E34DB5">
        <w:t xml:space="preserve">leading </w:t>
      </w:r>
      <w:r>
        <w:t xml:space="preserve">causes of respiratory infections is exposure to inefficient cook stoves. </w:t>
      </w:r>
    </w:p>
    <w:p w:rsidR="00E34DB5" w:rsidRDefault="00E34DB5" w:rsidP="006D30F5">
      <w:pPr>
        <w:pStyle w:val="NoSpacing"/>
        <w:jc w:val="both"/>
      </w:pPr>
    </w:p>
    <w:p w:rsidR="006D30F5" w:rsidRPr="00B807D9" w:rsidRDefault="00E34DB5" w:rsidP="006D30F5">
      <w:pPr>
        <w:pStyle w:val="NoSpacing"/>
        <w:jc w:val="both"/>
        <w:rPr>
          <w:rStyle w:val="Heading3Char"/>
          <w:b w:val="0"/>
          <w:bCs/>
        </w:rPr>
      </w:pPr>
      <w:r>
        <w:t>P</w:t>
      </w:r>
      <w:r w:rsidR="00BC6879">
        <w:t>regnant women are at higher risk for adverse birth outcomes such as lower birth weight due to higher levels of exposure to CO and carbon particulate matter</w:t>
      </w:r>
      <w:r w:rsidR="00BC6879" w:rsidRPr="00F02C90">
        <w:rPr>
          <w:b/>
          <w:bCs/>
        </w:rPr>
        <w:t>.</w:t>
      </w:r>
      <w:r w:rsidR="00BC6879">
        <w:rPr>
          <w:rStyle w:val="FootnoteReference"/>
        </w:rPr>
        <w:footnoteReference w:id="18"/>
      </w:r>
      <w:r w:rsidR="00BC6879" w:rsidRPr="00F02C90">
        <w:rPr>
          <w:b/>
          <w:bCs/>
        </w:rPr>
        <w:t xml:space="preserve"> </w:t>
      </w:r>
      <w:r w:rsidR="00BC6879" w:rsidRPr="00F02C90">
        <w:rPr>
          <w:bCs/>
        </w:rPr>
        <w:t xml:space="preserve">For our sub-sample </w:t>
      </w:r>
      <w:r w:rsidR="00BC6879">
        <w:rPr>
          <w:bCs/>
        </w:rPr>
        <w:t xml:space="preserve">the women </w:t>
      </w:r>
      <w:r w:rsidR="00BC6879" w:rsidRPr="00F02C90">
        <w:rPr>
          <w:bCs/>
        </w:rPr>
        <w:t xml:space="preserve">who wore the CO tube over the lunch meal, 17% carried a child on their back while cooking. </w:t>
      </w:r>
      <w:r w:rsidR="00BC6879">
        <w:rPr>
          <w:bCs/>
        </w:rPr>
        <w:t xml:space="preserve">From the six month CO survey, women cooks are on average age 26 (median of 24) and </w:t>
      </w:r>
      <w:r w:rsidR="00BC6879" w:rsidRPr="00F02C90">
        <w:rPr>
          <w:bCs/>
        </w:rPr>
        <w:t>are of prime childbearing age</w:t>
      </w:r>
      <w:r w:rsidR="00BC6879">
        <w:rPr>
          <w:bCs/>
        </w:rPr>
        <w:t>.</w:t>
      </w:r>
      <w:r w:rsidR="00BC6879" w:rsidRPr="00F02C90">
        <w:rPr>
          <w:bCs/>
        </w:rPr>
        <w:t xml:space="preserve"> </w:t>
      </w:r>
      <w:r w:rsidR="00BC6879">
        <w:rPr>
          <w:bCs/>
        </w:rPr>
        <w:t>Thus,</w:t>
      </w:r>
      <w:r w:rsidR="00BC6879" w:rsidRPr="00F02C90">
        <w:rPr>
          <w:bCs/>
        </w:rPr>
        <w:t xml:space="preserve"> high levels of CO are particularly deleterious for the health of the women </w:t>
      </w:r>
      <w:r w:rsidR="00BC6879">
        <w:rPr>
          <w:bCs/>
        </w:rPr>
        <w:t>population which cooks</w:t>
      </w:r>
      <w:r w:rsidR="00BC6879" w:rsidRPr="00F02C90">
        <w:rPr>
          <w:bCs/>
        </w:rPr>
        <w:t xml:space="preserve"> and their children. </w:t>
      </w:r>
    </w:p>
    <w:p w:rsidR="005F6877" w:rsidRDefault="00BC6879" w:rsidP="009D132F">
      <w:pPr>
        <w:pStyle w:val="Heading1"/>
      </w:pPr>
      <w:bookmarkStart w:id="10" w:name="_Toc250035587"/>
      <w:r>
        <w:t>Project Design</w:t>
      </w:r>
      <w:bookmarkEnd w:id="10"/>
      <w:r>
        <w:t xml:space="preserve"> </w:t>
      </w:r>
    </w:p>
    <w:p w:rsidR="005F6877" w:rsidRDefault="005F6877" w:rsidP="009D132F">
      <w:pPr>
        <w:pStyle w:val="Heading2"/>
      </w:pPr>
      <w:bookmarkStart w:id="11" w:name="_Toc250035588"/>
      <w:r>
        <w:t>Solar Energy</w:t>
      </w:r>
      <w:bookmarkEnd w:id="11"/>
    </w:p>
    <w:p w:rsidR="005F6877" w:rsidRDefault="005F6877" w:rsidP="005F6877">
      <w:pPr>
        <w:pStyle w:val="NoSpacing"/>
        <w:jc w:val="both"/>
      </w:pPr>
    </w:p>
    <w:p w:rsidR="005F6877" w:rsidRDefault="005F6877" w:rsidP="005F6877">
      <w:pPr>
        <w:pStyle w:val="NoSpacing"/>
        <w:jc w:val="both"/>
      </w:pPr>
      <w:r>
        <w:t xml:space="preserve">Proponents claim solar energy for cooking has the following advantages (cite xx):  </w:t>
      </w:r>
    </w:p>
    <w:p w:rsidR="005F6877" w:rsidRDefault="005F6877" w:rsidP="005F6877">
      <w:pPr>
        <w:pStyle w:val="NoSpacing"/>
        <w:numPr>
          <w:ilvl w:val="0"/>
          <w:numId w:val="37"/>
        </w:numPr>
        <w:jc w:val="both"/>
      </w:pPr>
      <w:r>
        <w:t xml:space="preserve">Many poverty-stricken families worldwide spend 25% or more of their income on cooking fuel. Fuel for solar is free and abundant. </w:t>
      </w:r>
    </w:p>
    <w:p w:rsidR="005F6877" w:rsidRDefault="005F6877" w:rsidP="005F6877">
      <w:pPr>
        <w:pStyle w:val="NoSpacing"/>
        <w:numPr>
          <w:ilvl w:val="0"/>
          <w:numId w:val="37"/>
        </w:numPr>
        <w:jc w:val="both"/>
      </w:pPr>
      <w:r>
        <w:t xml:space="preserve">Further, money saved can be used for other pressing development needs including food, education, health care, etc. </w:t>
      </w:r>
    </w:p>
    <w:p w:rsidR="005F6877" w:rsidRDefault="005F6877" w:rsidP="005F6877">
      <w:pPr>
        <w:pStyle w:val="NoSpacing"/>
        <w:numPr>
          <w:ilvl w:val="0"/>
          <w:numId w:val="37"/>
        </w:numPr>
        <w:jc w:val="both"/>
      </w:pPr>
      <w:r>
        <w:t xml:space="preserve">Solar cooking is also convenient and saves time. The food does not need to be stirred </w:t>
      </w:r>
      <w:r>
        <w:lastRenderedPageBreak/>
        <w:t xml:space="preserve">and won’t burn. Food can be placed in a solar cooker and left to cook, unattended for an hour at a time while other activities are pursued. By eliminating the costs of fuel by solar, women and girls who bear the burden for cooking and gathering fuel, have more income and time to spend on more lucrative enterprises including education. </w:t>
      </w:r>
    </w:p>
    <w:p w:rsidR="005F6877" w:rsidRDefault="005F6877" w:rsidP="005F6877">
      <w:pPr>
        <w:pStyle w:val="NoSpacing"/>
        <w:numPr>
          <w:ilvl w:val="0"/>
          <w:numId w:val="37"/>
        </w:numPr>
        <w:jc w:val="both"/>
      </w:pPr>
      <w:r>
        <w:t>Further, pots used for solar cooking are easy to clean, which can be especially valuable for women who must walk many kilometers to collect water.</w:t>
      </w:r>
    </w:p>
    <w:p w:rsidR="005F6877" w:rsidRDefault="005F6877" w:rsidP="005F6877">
      <w:pPr>
        <w:pStyle w:val="NoSpacing"/>
        <w:numPr>
          <w:ilvl w:val="0"/>
          <w:numId w:val="37"/>
        </w:numPr>
        <w:jc w:val="both"/>
      </w:pPr>
      <w:r>
        <w:t>This solar cooker is easily portable, allowing for solar cooking at work sites such as nearby farms.</w:t>
      </w:r>
    </w:p>
    <w:p w:rsidR="005F6877" w:rsidRDefault="005F6877" w:rsidP="005F6877">
      <w:pPr>
        <w:pStyle w:val="NoSpacing"/>
        <w:numPr>
          <w:ilvl w:val="0"/>
          <w:numId w:val="37"/>
        </w:numPr>
        <w:jc w:val="both"/>
      </w:pPr>
      <w:r>
        <w:t xml:space="preserve">Solar cookers help preserve nutrients in food and thus improve health. </w:t>
      </w:r>
    </w:p>
    <w:p w:rsidR="005F6877" w:rsidRDefault="005F6877" w:rsidP="005F6877">
      <w:pPr>
        <w:pStyle w:val="NoSpacing"/>
        <w:jc w:val="both"/>
      </w:pPr>
    </w:p>
    <w:p w:rsidR="009D132F" w:rsidRDefault="009D132F" w:rsidP="005F6877">
      <w:pPr>
        <w:pStyle w:val="NoSpacing"/>
        <w:jc w:val="both"/>
      </w:pPr>
      <w:r>
        <w:t xml:space="preserve">The government of Senegal had expressed strong interest in solar power (cite xx) and Tostan had plans to roll out solar ovens nationally. </w:t>
      </w:r>
      <w:r w:rsidR="001C3188">
        <w:t xml:space="preserve">If a rigorous evaluation showed the solar ovens were effective, we hoped it would facilitate greenhouse gas credits for a broader roll-out.  If the evaluation showed the solar ovens were ineffective, we hoped it would redirect resources towards higher value interventions. </w:t>
      </w:r>
    </w:p>
    <w:p w:rsidR="005F6877" w:rsidRDefault="005F6877" w:rsidP="009D132F">
      <w:pPr>
        <w:pStyle w:val="Heading2"/>
      </w:pPr>
      <w:bookmarkStart w:id="12" w:name="_Toc250035589"/>
      <w:r>
        <w:t>The intervention</w:t>
      </w:r>
      <w:bookmarkEnd w:id="12"/>
      <w:r>
        <w:t xml:space="preserve"> </w:t>
      </w:r>
    </w:p>
    <w:p w:rsidR="005D182D" w:rsidRDefault="005D182D" w:rsidP="00AA4E76">
      <w:pPr>
        <w:pStyle w:val="NoSpacing"/>
        <w:jc w:val="both"/>
      </w:pPr>
    </w:p>
    <w:p w:rsidR="001C3188" w:rsidRDefault="001C3188" w:rsidP="001C3188">
      <w:pPr>
        <w:ind w:right="-46"/>
        <w:jc w:val="both"/>
      </w:pPr>
      <w:r>
        <w:t xml:space="preserve">The HotPot solar oven was designed and engineered by Solar Household Energy (SHE).  SHEm </w:t>
      </w:r>
      <w:r w:rsidRPr="005F6877">
        <w:t xml:space="preserve"> an </w:t>
      </w:r>
      <w:r>
        <w:t xml:space="preserve"> </w:t>
      </w:r>
      <w:r w:rsidRPr="005F6877">
        <w:t>NGO founded in 1998</w:t>
      </w:r>
      <w:r>
        <w:t xml:space="preserve">, has </w:t>
      </w:r>
      <w:r w:rsidRPr="005F6877">
        <w:t xml:space="preserve"> significant experience in the distribution and marketing of solar ovens. SHE has distributed over 5000 </w:t>
      </w:r>
      <w:r>
        <w:t>of its HotPots</w:t>
      </w:r>
      <w:r w:rsidRPr="005F6877">
        <w:t xml:space="preserve"> in Africa and Latin America</w:t>
      </w:r>
      <w:r>
        <w:t>.</w:t>
      </w:r>
    </w:p>
    <w:p w:rsidR="001C3188" w:rsidRDefault="001C3188" w:rsidP="001C3188">
      <w:pPr>
        <w:ind w:right="-46"/>
        <w:jc w:val="both"/>
      </w:pPr>
    </w:p>
    <w:p w:rsidR="001C3188" w:rsidRDefault="001C3188" w:rsidP="001C3188">
      <w:pPr>
        <w:ind w:right="-46"/>
        <w:jc w:val="both"/>
      </w:pPr>
      <w:r>
        <w:t xml:space="preserve"> </w:t>
      </w:r>
      <w:r w:rsidRPr="008D559F">
        <w:t xml:space="preserve">Under a tropical sun </w:t>
      </w:r>
      <w:r>
        <w:t xml:space="preserve">the HotPot </w:t>
      </w:r>
      <w:r w:rsidRPr="008D559F">
        <w:t>can cook rice in under an hour, a chicken in about two hours, and beans in four hours.</w:t>
      </w:r>
      <w:r>
        <w:t xml:space="preserve"> On a sunny day in Senegal the oven can be put out as early as 8 or 9 am and can cook as long as 4 to 5pm.   Appendix xx describes the HotPot in more detail.</w:t>
      </w:r>
    </w:p>
    <w:p w:rsidR="001C3188" w:rsidRDefault="001C3188" w:rsidP="001C3188">
      <w:pPr>
        <w:pStyle w:val="NoSpacing"/>
        <w:jc w:val="both"/>
      </w:pPr>
    </w:p>
    <w:p w:rsidR="001C3188" w:rsidRDefault="001C3188" w:rsidP="001C3188">
      <w:pPr>
        <w:pStyle w:val="NoSpacing"/>
        <w:jc w:val="both"/>
      </w:pPr>
      <w:r>
        <w:rPr>
          <w:lang w:eastAsia="fr-FR"/>
        </w:rPr>
        <w:t xml:space="preserve">The choice of the Hotpot was based on a needs assessment conducted by SHE in </w:t>
      </w:r>
      <w:r>
        <w:t>Mekhe, Senegal.  They worked with 20 households and reported that the ovens fit the communities’ needs and had very high uptake.</w:t>
      </w:r>
    </w:p>
    <w:p w:rsidR="005D182D" w:rsidRDefault="005D182D" w:rsidP="005D182D">
      <w:pPr>
        <w:ind w:right="-46"/>
        <w:jc w:val="both"/>
      </w:pPr>
    </w:p>
    <w:p w:rsidR="005D182D" w:rsidRDefault="005D182D" w:rsidP="005D182D">
      <w:pPr>
        <w:ind w:right="-46"/>
        <w:jc w:val="both"/>
      </w:pPr>
      <w:r>
        <w:t>In order to spur adoption, for this pilot study, Tostan heavily subsidized the solar oven so its cost to villagers was about $5. This price represents between a 90-95% subsidy, as import costs of the Hotpot proved to be</w:t>
      </w:r>
      <w:r w:rsidR="001C3188">
        <w:t xml:space="preserve"> very high</w:t>
      </w:r>
      <w:r>
        <w:t xml:space="preserve">. </w:t>
      </w:r>
    </w:p>
    <w:p w:rsidR="005D182D" w:rsidRDefault="005D182D" w:rsidP="005D182D">
      <w:pPr>
        <w:ind w:right="-46"/>
        <w:jc w:val="both"/>
      </w:pPr>
    </w:p>
    <w:p w:rsidR="005D182D" w:rsidRDefault="005D182D" w:rsidP="005D182D">
      <w:pPr>
        <w:ind w:right="-46"/>
        <w:jc w:val="both"/>
      </w:pPr>
      <w:r>
        <w:t xml:space="preserve">On average our sample reported a combined family income of the equivalent of US $18.50/week, while women reported earning on average $6.50/week. Thus the $5 cost of the solar oven represents 19% of women’s monthly income or 7% of the household monthly income. </w:t>
      </w:r>
    </w:p>
    <w:p w:rsidR="005D182D" w:rsidRDefault="005D182D" w:rsidP="00AA4E76">
      <w:pPr>
        <w:pStyle w:val="NoSpacing"/>
        <w:jc w:val="both"/>
      </w:pPr>
    </w:p>
    <w:p w:rsidR="00485945" w:rsidRDefault="00BC6879" w:rsidP="00485945">
      <w:pPr>
        <w:jc w:val="both"/>
      </w:pPr>
      <w:r>
        <w:t xml:space="preserve">In order to assess the effects of </w:t>
      </w:r>
      <w:r w:rsidR="00485945">
        <w:t>solar ovens</w:t>
      </w:r>
      <w:r>
        <w:t xml:space="preserve"> on rural households average fuel consumption, health, and time spent collecting biomass fuel</w:t>
      </w:r>
      <w:r w:rsidR="007535E2">
        <w:rPr>
          <w:rStyle w:val="FootnoteReference"/>
        </w:rPr>
        <w:footnoteReference w:id="19"/>
      </w:r>
      <w:r w:rsidR="007535E2">
        <w:t xml:space="preserve"> </w:t>
      </w:r>
      <w:r>
        <w:t>the Center for Evaluation of Global Action (CEGA)</w:t>
      </w:r>
      <w:r w:rsidR="005F6877">
        <w:t xml:space="preserve"> worked with SHE and Tostan Senegal</w:t>
      </w:r>
      <w:r>
        <w:rPr>
          <w:rStyle w:val="FootnoteReference"/>
        </w:rPr>
        <w:footnoteReference w:id="20"/>
      </w:r>
      <w:r>
        <w:t xml:space="preserve"> </w:t>
      </w:r>
      <w:r w:rsidR="00485945">
        <w:t xml:space="preserve">to design </w:t>
      </w:r>
      <w:r>
        <w:t>a r</w:t>
      </w:r>
      <w:r w:rsidRPr="00F31C09">
        <w:t xml:space="preserve">andomized controlled trial </w:t>
      </w:r>
      <w:r>
        <w:t xml:space="preserve">which took place from April to October 2008. The study design is that of a phased intervention which measures the impacts of a treatment group that received the solar oven at the baseline survey and a control group that did not receive the solar oven until the 6-month </w:t>
      </w:r>
      <w:r>
        <w:lastRenderedPageBreak/>
        <w:t xml:space="preserve">follow-up survey. </w:t>
      </w:r>
      <w:r w:rsidR="00485945">
        <w:t xml:space="preserve">The phased roll-out fit well with the existing constraints of the intervention. Due to shipping constraints of the HotPot from Mexico (where they were produced) to Senegal, only half the population could receive the ovens at one time. </w:t>
      </w:r>
    </w:p>
    <w:p w:rsidR="00BC6879" w:rsidRDefault="00BC6879" w:rsidP="00391B3C"/>
    <w:p w:rsidR="00BC6879" w:rsidRDefault="00BC6879" w:rsidP="00D61231">
      <w:pPr>
        <w:pStyle w:val="NoSpacing"/>
        <w:jc w:val="both"/>
      </w:pPr>
      <w:r>
        <w:t>The study design outlined a total of</w:t>
      </w:r>
      <w:r w:rsidRPr="00F31C09">
        <w:t xml:space="preserve"> </w:t>
      </w:r>
      <w:r>
        <w:t>1000 househo</w:t>
      </w:r>
      <w:r w:rsidR="00485945">
        <w:t xml:space="preserve">lds in 20 rural villages in the </w:t>
      </w:r>
      <w:r>
        <w:t>Thies region in Senegal. All 20 villages in our sample are rural</w:t>
      </w:r>
      <w:r w:rsidR="007535E2">
        <w:t>, and of varying size and distance to the city</w:t>
      </w:r>
      <w:r>
        <w:t xml:space="preserve">. In each village a total of 50 households were allowed to enroll in the program. Of these 50 households at baseline, 25 households were randomly selected to receive the solar oven immediately, while 25 households were selected to receive the </w:t>
      </w:r>
      <w:r w:rsidR="00485945">
        <w:t>oven</w:t>
      </w:r>
      <w:r>
        <w:t>s after the 6 months evaluation. All households were asked to participate in three survey waves:</w:t>
      </w:r>
    </w:p>
    <w:p w:rsidR="00BC6879" w:rsidRDefault="00BC6879" w:rsidP="00D61231">
      <w:pPr>
        <w:pStyle w:val="NoSpacing"/>
        <w:widowControl/>
        <w:numPr>
          <w:ilvl w:val="0"/>
          <w:numId w:val="9"/>
        </w:numPr>
        <w:autoSpaceDE/>
        <w:autoSpaceDN/>
        <w:adjustRightInd/>
        <w:jc w:val="both"/>
      </w:pPr>
      <w:r>
        <w:t xml:space="preserve">Baseline: (April 2008)- Treatment households receive </w:t>
      </w:r>
      <w:r w:rsidR="00485945">
        <w:t>oven</w:t>
      </w:r>
    </w:p>
    <w:p w:rsidR="00BC6879" w:rsidRDefault="00BC6879" w:rsidP="00D61231">
      <w:pPr>
        <w:pStyle w:val="NoSpacing"/>
        <w:widowControl/>
        <w:numPr>
          <w:ilvl w:val="0"/>
          <w:numId w:val="9"/>
        </w:numPr>
        <w:autoSpaceDE/>
        <w:autoSpaceDN/>
        <w:adjustRightInd/>
        <w:jc w:val="both"/>
      </w:pPr>
      <w:r>
        <w:t xml:space="preserve">One-month follow-up: (May 2008) One month after Treatment receive </w:t>
      </w:r>
      <w:r w:rsidR="00485945">
        <w:t>oven</w:t>
      </w:r>
      <w:r>
        <w:t>.</w:t>
      </w:r>
    </w:p>
    <w:p w:rsidR="00092EBA" w:rsidRDefault="00BC6879" w:rsidP="00092EBA">
      <w:pPr>
        <w:pStyle w:val="NoSpacing"/>
        <w:widowControl/>
        <w:numPr>
          <w:ilvl w:val="0"/>
          <w:numId w:val="9"/>
        </w:numPr>
        <w:autoSpaceDE/>
        <w:autoSpaceDN/>
        <w:adjustRightInd/>
        <w:jc w:val="both"/>
      </w:pPr>
      <w:r>
        <w:t xml:space="preserve">Six month follow-up: (October 2008) 6 months after Treatment receive their </w:t>
      </w:r>
      <w:r w:rsidR="00485945">
        <w:t>oven</w:t>
      </w:r>
      <w:r>
        <w:t xml:space="preserve"> and at the end of the village visit the Control Households receive their </w:t>
      </w:r>
      <w:r w:rsidR="00485945">
        <w:t>oven</w:t>
      </w:r>
      <w:r>
        <w:t xml:space="preserve">s. </w:t>
      </w:r>
    </w:p>
    <w:p w:rsidR="00BC6879" w:rsidRDefault="00BC6879" w:rsidP="00D61231">
      <w:pPr>
        <w:jc w:val="both"/>
      </w:pPr>
    </w:p>
    <w:p w:rsidR="00BC6879" w:rsidRPr="00374E28" w:rsidRDefault="00BC6879" w:rsidP="00374E28">
      <w:pPr>
        <w:pStyle w:val="Heading1"/>
      </w:pPr>
      <w:bookmarkStart w:id="13" w:name="_Toc250035590"/>
      <w:r w:rsidRPr="00374E28">
        <w:t>Data</w:t>
      </w:r>
      <w:bookmarkEnd w:id="13"/>
      <w:r w:rsidRPr="00374E28">
        <w:t xml:space="preserve"> </w:t>
      </w:r>
    </w:p>
    <w:p w:rsidR="000028C6" w:rsidRDefault="006D30F5" w:rsidP="00280AC2">
      <w:pPr>
        <w:jc w:val="both"/>
        <w:rPr>
          <w:lang w:eastAsia="fr-FR"/>
        </w:rPr>
      </w:pPr>
      <w:r>
        <w:rPr>
          <w:lang w:eastAsia="fr-FR"/>
        </w:rPr>
        <w:t>We collect data at baseline and six month follow-up surveys on household weekly fuel use, time by entire household spent collecting fuel, cooking practices, self reported respiratory and other health related symptoms for women and their children to cooking, as well as statistics on wealth, education, marital status, and family size. In addition to the baseline and six month follow-up surveys a subset of our sample was selected on both day 1 and day 3 to measure the carbon monoxide exposure for women cooking for the lunch meal and an accompanying CO survey about the type of cooking structure and time spent cooking lunch and types of fuel actually being used. Further, at the six month follow-up, a survey was enumerated on the village focal point women to understand a wide variety of village level fixed effects including- the distance from the closest hospital, elementary, middle, and high school, and to local forest and well, as well as information on mo</w:t>
      </w:r>
      <w:r w:rsidR="000028C6">
        <w:rPr>
          <w:lang w:eastAsia="fr-FR"/>
        </w:rPr>
        <w:t xml:space="preserve">ney lending in the village, etc. </w:t>
      </w:r>
    </w:p>
    <w:p w:rsidR="000028C6" w:rsidRDefault="000028C6" w:rsidP="00280AC2">
      <w:pPr>
        <w:jc w:val="both"/>
        <w:rPr>
          <w:lang w:eastAsia="fr-FR"/>
        </w:rPr>
      </w:pPr>
    </w:p>
    <w:p w:rsidR="00374E28" w:rsidRDefault="000028C6" w:rsidP="00280AC2">
      <w:pPr>
        <w:jc w:val="both"/>
        <w:rPr>
          <w:lang w:eastAsia="fr-FR"/>
        </w:rPr>
      </w:pPr>
      <w:r>
        <w:rPr>
          <w:lang w:eastAsia="fr-FR"/>
        </w:rPr>
        <w:t>Further, our surveys at the six month follow-up benefitted from our knowledge gained in the basel</w:t>
      </w:r>
      <w:r w:rsidR="00374E28">
        <w:rPr>
          <w:lang w:eastAsia="fr-FR"/>
        </w:rPr>
        <w:t xml:space="preserve">ine and 1 month follow-up survey. </w:t>
      </w:r>
      <w:r>
        <w:rPr>
          <w:lang w:eastAsia="fr-FR"/>
        </w:rPr>
        <w:t xml:space="preserve"> </w:t>
      </w:r>
    </w:p>
    <w:p w:rsidR="00374E28" w:rsidRDefault="00374E28" w:rsidP="00280AC2">
      <w:pPr>
        <w:jc w:val="both"/>
        <w:rPr>
          <w:lang w:eastAsia="fr-FR"/>
        </w:rPr>
      </w:pPr>
    </w:p>
    <w:p w:rsidR="00280AC2" w:rsidRDefault="000028C6" w:rsidP="00280AC2">
      <w:pPr>
        <w:jc w:val="both"/>
      </w:pPr>
      <w:r>
        <w:rPr>
          <w:lang w:eastAsia="fr-FR"/>
        </w:rPr>
        <w:t>In particular, one such refinement included the discovery that a</w:t>
      </w:r>
      <w:r w:rsidR="00280AC2">
        <w:rPr>
          <w:lang w:eastAsia="fr-FR"/>
        </w:rPr>
        <w:t xml:space="preserve"> significant </w:t>
      </w:r>
      <w:r w:rsidR="00280AC2">
        <w:t xml:space="preserve">portion of our participant households are part of multi-household compounds, typically due to polygamy, although sometimes containing multiple brothers or other relatives. </w:t>
      </w:r>
      <w:r>
        <w:t>Despite, having</w:t>
      </w:r>
      <w:r w:rsidR="00280AC2">
        <w:t xml:space="preserve"> requested for only one woman per compound to participate in the </w:t>
      </w:r>
      <w:r w:rsidR="00485945">
        <w:t xml:space="preserve">solar oven </w:t>
      </w:r>
      <w:r w:rsidR="00280AC2">
        <w:t xml:space="preserve"> program, this policy was not followed. </w:t>
      </w:r>
      <w:r w:rsidR="00485945">
        <w:t xml:space="preserve">Thus, </w:t>
      </w:r>
      <w:r w:rsidR="00280AC2">
        <w:t>28% of our sample (209 households) were part of a compound with another treatment or control. The result is that 38% of treatment households and 25% of control households have another treatment or control household in the compound. Given this phenomena we test whether our results change when we account for compounds with m</w:t>
      </w:r>
      <w:r w:rsidR="00485945">
        <w:t>ore than one study participant</w:t>
      </w:r>
      <w:r w:rsidR="00280AC2">
        <w:t xml:space="preserve">. </w:t>
      </w:r>
    </w:p>
    <w:p w:rsidR="00280AC2" w:rsidRPr="00280AC2" w:rsidRDefault="00280AC2" w:rsidP="00280AC2"/>
    <w:p w:rsidR="000B29BB" w:rsidRPr="00B6647D" w:rsidRDefault="000B29BB" w:rsidP="00E34DB5">
      <w:pPr>
        <w:rPr>
          <w:rFonts w:ascii="Calibri" w:hAnsi="Calibri" w:cs="Arial"/>
          <w:sz w:val="22"/>
          <w:szCs w:val="22"/>
        </w:rPr>
      </w:pPr>
      <w:bookmarkStart w:id="14" w:name="_Toc250035591"/>
      <w:r w:rsidRPr="00B807D9">
        <w:rPr>
          <w:rStyle w:val="Heading3Char"/>
        </w:rPr>
        <w:t>Stove Utilization</w:t>
      </w:r>
      <w:r w:rsidRPr="00B807D9">
        <w:rPr>
          <w:rStyle w:val="Heading3Char"/>
          <w:rFonts w:cs="Cambria"/>
        </w:rPr>
        <w:t>:</w:t>
      </w:r>
      <w:bookmarkEnd w:id="14"/>
      <w:r>
        <w:rPr>
          <w:rFonts w:cs="Cambria"/>
          <w:b/>
        </w:rPr>
        <w:t xml:space="preserve"> </w:t>
      </w:r>
      <w:r>
        <w:rPr>
          <w:lang w:eastAsia="fr-FR"/>
        </w:rPr>
        <w:t>Stove usage is measured with an ibutton, a computer chip enclosed in a 16mm thick stainless steel can.</w:t>
      </w:r>
      <w:r>
        <w:rPr>
          <w:rStyle w:val="FootnoteReference"/>
          <w:lang w:eastAsia="fr-FR"/>
        </w:rPr>
        <w:footnoteReference w:id="21"/>
      </w:r>
      <w:r>
        <w:rPr>
          <w:lang w:eastAsia="fr-FR"/>
        </w:rPr>
        <w:t xml:space="preserve"> We use the term Stove Usage Monitor (SUM)</w:t>
      </w:r>
      <w:r>
        <w:rPr>
          <w:rStyle w:val="FootnoteReference"/>
          <w:lang w:eastAsia="fr-FR"/>
        </w:rPr>
        <w:footnoteReference w:id="22"/>
      </w:r>
      <w:r>
        <w:rPr>
          <w:lang w:eastAsia="fr-FR"/>
        </w:rPr>
        <w:t xml:space="preserve"> </w:t>
      </w:r>
      <w:r w:rsidR="00C8612A">
        <w:rPr>
          <w:lang w:eastAsia="fr-FR"/>
        </w:rPr>
        <w:t xml:space="preserve">We programmed the </w:t>
      </w:r>
      <w:r>
        <w:rPr>
          <w:lang w:eastAsia="fr-FR"/>
        </w:rPr>
        <w:t xml:space="preserve">SUM’s </w:t>
      </w:r>
      <w:r w:rsidR="00C8612A">
        <w:rPr>
          <w:lang w:eastAsia="fr-FR"/>
        </w:rPr>
        <w:t xml:space="preserve">to </w:t>
      </w:r>
      <w:r>
        <w:rPr>
          <w:lang w:eastAsia="fr-FR"/>
        </w:rPr>
        <w:t>take temperature readings every 30 minutes</w:t>
      </w:r>
      <w:r w:rsidR="00C8612A">
        <w:rPr>
          <w:lang w:eastAsia="fr-FR"/>
        </w:rPr>
        <w:t xml:space="preserve">. Thus, they provide </w:t>
      </w:r>
      <w:r>
        <w:rPr>
          <w:lang w:eastAsia="fr-FR"/>
        </w:rPr>
        <w:t xml:space="preserve">a </w:t>
      </w:r>
      <w:r>
        <w:rPr>
          <w:lang w:eastAsia="fr-FR"/>
        </w:rPr>
        <w:lastRenderedPageBreak/>
        <w:t xml:space="preserve">reliable estimate of daily stove usage per household. </w:t>
      </w:r>
      <w:r w:rsidR="00C8612A">
        <w:rPr>
          <w:lang w:eastAsia="fr-FR"/>
        </w:rPr>
        <w:t xml:space="preserve">We installed SUMs the first month treatment homes had the solar ovens and in month six.  </w:t>
      </w:r>
      <w:r>
        <w:rPr>
          <w:lang w:eastAsia="fr-FR"/>
        </w:rPr>
        <w:t xml:space="preserve">There are two months which are measured- the first month- April-May and the sixth month- October-November. </w:t>
      </w:r>
      <w:r w:rsidRPr="00EA3DBA">
        <w:t xml:space="preserve">This objective data is contrasted by self-reported usage rates and observed usage rates on </w:t>
      </w:r>
      <w:r>
        <w:t>six month follow-up</w:t>
      </w:r>
      <w:r w:rsidRPr="00EA3DBA">
        <w:t xml:space="preserve"> village household level visits, to examine how reliable self-reporting may be</w:t>
      </w:r>
      <w:r w:rsidRPr="00B6647D">
        <w:rPr>
          <w:rFonts w:ascii="Calibri" w:hAnsi="Calibri" w:cs="Arial"/>
          <w:sz w:val="22"/>
          <w:szCs w:val="22"/>
        </w:rPr>
        <w:t xml:space="preserve">. </w:t>
      </w:r>
      <w:r>
        <w:t xml:space="preserve">We asked women for self-reported stove usage over the last week prior to both the one month follow-up and six month follow-up survey. </w:t>
      </w:r>
    </w:p>
    <w:p w:rsidR="000B29BB" w:rsidRPr="000B29BB" w:rsidRDefault="000B29BB" w:rsidP="000B29BB"/>
    <w:p w:rsidR="00BC6879" w:rsidRDefault="00485945" w:rsidP="00E34DB5">
      <w:bookmarkStart w:id="15" w:name="_Toc250035592"/>
      <w:r>
        <w:rPr>
          <w:rStyle w:val="Heading3Char"/>
        </w:rPr>
        <w:t>Wood use</w:t>
      </w:r>
      <w:r w:rsidR="00BC6879" w:rsidRPr="00B807D9">
        <w:rPr>
          <w:rStyle w:val="Heading3Char"/>
        </w:rPr>
        <w:t>:</w:t>
      </w:r>
      <w:bookmarkEnd w:id="15"/>
      <w:r w:rsidR="00BC6879">
        <w:t xml:space="preserve"> Households were asked on all three surveys to report the amount of each type of fuel- charcoal, gas, animal dung, farm waste, and wood- they used last week. In addition to this qualitative self-report, on all three surveys, all households were asked to draw from a pile of wood the estimated amount of wood they used to cook lunch with yesterday as well as the number of people they cooked for. On the six month follow-up survey households were asked to draw from their own wood pile and to estimate not only the amount of wood they used to cook lunch yesterday but the amount of wood they used to cook all the day’s meals yesterday. The wood measurements were adapted to include a daily measure of wood because at the one month follow-up survey we found that the majority of households were using their solar oven to prepare dinner and thus the lunch measure would not be sufficient to capture any reduction in wood use for households. </w:t>
      </w:r>
    </w:p>
    <w:p w:rsidR="005F6877" w:rsidRDefault="005F6877" w:rsidP="00E34DB5"/>
    <w:p w:rsidR="00D0148B" w:rsidRPr="00BC6879" w:rsidRDefault="00D0148B" w:rsidP="00374E28">
      <w:pPr>
        <w:pStyle w:val="Heading3"/>
      </w:pPr>
      <w:bookmarkStart w:id="16" w:name="_Toc250035593"/>
      <w:r w:rsidRPr="00B3382D">
        <w:t>Fuel Costs</w:t>
      </w:r>
      <w:bookmarkEnd w:id="16"/>
    </w:p>
    <w:p w:rsidR="00374E28" w:rsidRDefault="00374E28" w:rsidP="00E34DB5">
      <w:r>
        <w:t xml:space="preserve">Respondents </w:t>
      </w:r>
      <w:r w:rsidR="000B29BB">
        <w:t>report</w:t>
      </w:r>
      <w:r>
        <w:t>ed</w:t>
      </w:r>
      <w:r w:rsidR="000B29BB">
        <w:t xml:space="preserve"> how much time they and their families spent last week collecting fuel. </w:t>
      </w:r>
      <w:r>
        <w:t xml:space="preserve"> We also asked the financial cost of wood, charcoal and gas fuel over the last xx. </w:t>
      </w:r>
    </w:p>
    <w:p w:rsidR="00374E28" w:rsidRDefault="00374E28" w:rsidP="00E34DB5"/>
    <w:p w:rsidR="000028C6" w:rsidRDefault="00374E28" w:rsidP="00E34DB5">
      <w:r>
        <w:t xml:space="preserve">The </w:t>
      </w:r>
      <w:r w:rsidR="000B29BB">
        <w:t xml:space="preserve">baseline survey asked women to list how many times they collect wood per week, and each time they collect how much time they spend in hours collecting fuel. These questions were repeated for other household members. </w:t>
      </w:r>
      <w:r>
        <w:t xml:space="preserve">A significant portion of our households (25%) collected wood in bulk for a long period of usage. Thus, the in six-month follow-up we </w:t>
      </w:r>
      <w:r w:rsidR="000B29BB">
        <w:t>update</w:t>
      </w:r>
      <w:r>
        <w:t>d</w:t>
      </w:r>
      <w:r w:rsidR="000B29BB">
        <w:t xml:space="preserve"> our survey to capture this phenomenon </w:t>
      </w:r>
      <w:r>
        <w:t xml:space="preserve"> by xx.</w:t>
      </w:r>
      <w:r w:rsidR="00485945">
        <w:t xml:space="preserve"> </w:t>
      </w:r>
    </w:p>
    <w:p w:rsidR="00374E28" w:rsidRDefault="00374E28" w:rsidP="00E34DB5"/>
    <w:p w:rsidR="005F6877" w:rsidRDefault="005F6877" w:rsidP="005F6877">
      <w:pPr>
        <w:pStyle w:val="Heading3"/>
      </w:pPr>
      <w:bookmarkStart w:id="17" w:name="_Toc250035594"/>
      <w:r>
        <w:t>E</w:t>
      </w:r>
      <w:r w:rsidRPr="00DB2DFA">
        <w:t xml:space="preserve">xposure to </w:t>
      </w:r>
      <w:r>
        <w:t>carbon monoxide</w:t>
      </w:r>
      <w:bookmarkEnd w:id="17"/>
    </w:p>
    <w:p w:rsidR="005F6877" w:rsidRDefault="00BC6879" w:rsidP="00E34DB5">
      <w:r w:rsidRPr="00DB2DFA">
        <w:t xml:space="preserve">To measure exposure to </w:t>
      </w:r>
      <w:r>
        <w:t>carbon monoxide (</w:t>
      </w:r>
      <w:r w:rsidRPr="00DB2DFA">
        <w:t>CO</w:t>
      </w:r>
      <w:r>
        <w:t>)</w:t>
      </w:r>
      <w:r w:rsidRPr="00DB2DFA">
        <w:t xml:space="preserve"> while cooking lunch, on a subset of our population, enumerators distribute</w:t>
      </w:r>
      <w:r>
        <w:t>d</w:t>
      </w:r>
      <w:r w:rsidRPr="00DB2DFA">
        <w:t xml:space="preserve"> Drager Color Diffusion Tubes</w:t>
      </w:r>
      <w:r>
        <w:t xml:space="preserve"> (from here forward referred to as CO tubes)</w:t>
      </w:r>
      <w:r w:rsidRPr="00DB2DFA">
        <w:t xml:space="preserve"> in the morning (between 8:30-10:00am) and collect</w:t>
      </w:r>
      <w:r>
        <w:t>ed</w:t>
      </w:r>
      <w:r w:rsidRPr="00DB2DFA">
        <w:t xml:space="preserve"> them about 5 hours later (2:00-3:30 p.m.) after lunch. These tubes are attached to the cook’s attire</w:t>
      </w:r>
      <w:r>
        <w:t xml:space="preserve"> and households were selected randomly to receive the tube</w:t>
      </w:r>
      <w:r w:rsidRPr="00DB2DFA">
        <w:t>.</w:t>
      </w:r>
      <w:r>
        <w:t xml:space="preserve"> The only criteria (other than the household’s permission) is that the household was cooking with wood, thus any households found cooking with gas were skipped.</w:t>
      </w:r>
      <w:r w:rsidRPr="00DB2DFA">
        <w:t xml:space="preserve"> Using the principles of gas diffusion and colorimetric reaction, the Diffusion Tubes allow the reader to reliably measure the Time Weighted Average (TWA) concentrations of CO</w:t>
      </w:r>
      <w:r>
        <w:t xml:space="preserve"> resulting in CO ppm/hour measure of the lunch meal</w:t>
      </w:r>
      <w:r w:rsidRPr="00DB2DFA">
        <w:t>.</w:t>
      </w:r>
    </w:p>
    <w:p w:rsidR="005F6877" w:rsidRDefault="005F6877" w:rsidP="00E34DB5"/>
    <w:p w:rsidR="005D182D" w:rsidRDefault="00BC6879" w:rsidP="005D182D">
      <w:r>
        <w:t xml:space="preserve">The team measured CO tubes on all three surveys </w:t>
      </w:r>
      <w:r w:rsidRPr="00DB2DFA">
        <w:t>in the village</w:t>
      </w:r>
      <w:r>
        <w:t xml:space="preserve"> on a subset of households</w:t>
      </w:r>
      <w:r w:rsidRPr="00DB2DFA">
        <w:t xml:space="preserve">. However, because of the structure of the visit, </w:t>
      </w:r>
      <w:r>
        <w:t>the six month follow-up</w:t>
      </w:r>
      <w:r w:rsidRPr="00DB2DFA">
        <w:t xml:space="preserve"> measurement </w:t>
      </w:r>
      <w:r>
        <w:t>provides</w:t>
      </w:r>
      <w:r w:rsidRPr="00DB2DFA">
        <w:t xml:space="preserve"> the most precise </w:t>
      </w:r>
      <w:r>
        <w:t>measure. This is attributed to the fact</w:t>
      </w:r>
      <w:r w:rsidRPr="00DB2DFA">
        <w:t xml:space="preserve"> our enumerators went house to house instead of holding a central village meeting as in the first two days. Going house to house allowed the team to deliver the CO tube much earlier and catch 80% of households before they had started the fire and thus provide a much more accurate level of readings. For </w:t>
      </w:r>
      <w:r>
        <w:t>baseline and one month follow-up</w:t>
      </w:r>
      <w:r w:rsidRPr="00DB2DFA">
        <w:t xml:space="preserve"> </w:t>
      </w:r>
      <w:r>
        <w:t xml:space="preserve">surveys </w:t>
      </w:r>
      <w:r w:rsidRPr="00DB2DFA">
        <w:t xml:space="preserve">only 20% of households tested received the CO tube before their fire for lunch was started. Given the late distribution for </w:t>
      </w:r>
      <w:r>
        <w:t>the baseline and the one month follow-up of the CO tubes we concentrate on the d</w:t>
      </w:r>
      <w:r w:rsidRPr="00DB2DFA">
        <w:t xml:space="preserve">ata reported </w:t>
      </w:r>
      <w:r>
        <w:t xml:space="preserve">at the six month </w:t>
      </w:r>
      <w:r>
        <w:lastRenderedPageBreak/>
        <w:t xml:space="preserve">follow-up </w:t>
      </w:r>
      <w:r w:rsidRPr="00DB2DFA">
        <w:t>in this report.</w:t>
      </w:r>
    </w:p>
    <w:p w:rsidR="005D182D" w:rsidRDefault="005D182D" w:rsidP="005D182D"/>
    <w:p w:rsidR="005D182D" w:rsidRPr="005D182D" w:rsidRDefault="005D182D" w:rsidP="00E34DB5">
      <w:r>
        <w:t xml:space="preserve">Because of high humidity levels in the region of study we have followed recommendations from the CO tube manufacturer to adjust our sample uniformly for humidity levels. </w:t>
      </w:r>
    </w:p>
    <w:p w:rsidR="00374E28" w:rsidRPr="00B807D9" w:rsidRDefault="00374E28" w:rsidP="00374E28">
      <w:pPr>
        <w:pStyle w:val="ListParagraph"/>
        <w:ind w:left="0"/>
        <w:jc w:val="both"/>
        <w:rPr>
          <w:rStyle w:val="Heading3Char"/>
        </w:rPr>
      </w:pPr>
    </w:p>
    <w:p w:rsidR="00374E28" w:rsidRPr="00374E28" w:rsidRDefault="00374E28" w:rsidP="00374E28">
      <w:pPr>
        <w:pStyle w:val="Heading3"/>
      </w:pPr>
      <w:bookmarkStart w:id="18" w:name="_Toc250035595"/>
      <w:r w:rsidRPr="00374E28">
        <w:t>Health</w:t>
      </w:r>
      <w:bookmarkEnd w:id="18"/>
      <w:r w:rsidRPr="00374E28">
        <w:t xml:space="preserve"> </w:t>
      </w:r>
    </w:p>
    <w:p w:rsidR="00374E28" w:rsidRDefault="00374E28" w:rsidP="00E34DB5"/>
    <w:p w:rsidR="00374E28" w:rsidRDefault="00374E28" w:rsidP="00E34DB5">
      <w:r>
        <w:t xml:space="preserve">Respondents reported seven </w:t>
      </w:r>
      <w:r>
        <w:rPr>
          <w:lang w:eastAsia="fr-FR"/>
        </w:rPr>
        <w:t xml:space="preserve">symptoms of respiratory illness over the last 2 weeks: 1) Fever; 2). Sore throat; 3. Runny/stuffy nose; 4). Cough; 5). Wheezing or trouble breathing; 6). Woke up with chest heaviness at night; and 7). Coughed up mucus.  At the six-month follow-up, respondents also reported </w:t>
      </w:r>
      <w:r w:rsidR="00D3594D">
        <w:rPr>
          <w:lang w:eastAsia="fr-FR"/>
        </w:rPr>
        <w:t>on t</w:t>
      </w:r>
      <w:r>
        <w:rPr>
          <w:lang w:eastAsia="fr-FR"/>
        </w:rPr>
        <w:t>h</w:t>
      </w:r>
      <w:r w:rsidR="00D3594D">
        <w:rPr>
          <w:lang w:eastAsia="fr-FR"/>
        </w:rPr>
        <w:t>e</w:t>
      </w:r>
      <w:r>
        <w:rPr>
          <w:lang w:eastAsia="fr-FR"/>
        </w:rPr>
        <w:t xml:space="preserve">se symptoms for their husbands (to serve as a partial control, as husbands have low exposure to smoke from cookfires). </w:t>
      </w:r>
    </w:p>
    <w:p w:rsidR="00CB30C0" w:rsidRDefault="00CB30C0" w:rsidP="00CB30C0">
      <w:pPr>
        <w:jc w:val="both"/>
        <w:rPr>
          <w:lang w:eastAsia="fr-FR"/>
        </w:rPr>
      </w:pPr>
    </w:p>
    <w:p w:rsidR="00C1032B" w:rsidRDefault="00CB30C0" w:rsidP="00CB30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r>
        <w:rPr>
          <w:lang w:eastAsia="fr-FR"/>
        </w:rPr>
        <w:t xml:space="preserve">In addition to respiratory illness symptoms, </w:t>
      </w:r>
      <w:r w:rsidR="00374E28">
        <w:rPr>
          <w:lang w:eastAsia="fr-FR"/>
        </w:rPr>
        <w:t xml:space="preserve">we followed Smith et al. (2007) and also asked about four common problems during cooking: </w:t>
      </w:r>
      <w:r w:rsidR="00374E28" w:rsidRPr="0094305A">
        <w:rPr>
          <w:lang w:eastAsia="fr-FR"/>
        </w:rPr>
        <w:t>eye discomfort, headache, irritated throat,</w:t>
      </w:r>
      <w:r w:rsidR="00374E28">
        <w:rPr>
          <w:lang w:eastAsia="fr-FR"/>
        </w:rPr>
        <w:t xml:space="preserve"> and back pain.</w:t>
      </w:r>
    </w:p>
    <w:p w:rsidR="00952981" w:rsidRDefault="00952981" w:rsidP="00374E28">
      <w:pPr>
        <w:pStyle w:val="Heading1"/>
      </w:pPr>
      <w:bookmarkStart w:id="19" w:name="_Toc250035596"/>
      <w:r>
        <w:t>Methods</w:t>
      </w:r>
      <w:bookmarkEnd w:id="19"/>
      <w:r>
        <w:t xml:space="preserve"> </w:t>
      </w:r>
    </w:p>
    <w:p w:rsidR="00952981" w:rsidRDefault="00952981" w:rsidP="00092EBA">
      <w:pPr>
        <w:jc w:val="both"/>
      </w:pPr>
      <w:r>
        <w:t xml:space="preserve">Because the treatment group has been randomly selected, individuals assigned to the treatment and control groups differ in expectation of core results only through their exposure to the treatment. In the Summary Statistics section we test whether our sample has been successfully randomized and find that it has. </w:t>
      </w:r>
    </w:p>
    <w:p w:rsidR="00952981" w:rsidRDefault="00952981" w:rsidP="00092EBA"/>
    <w:p w:rsidR="00952981" w:rsidRDefault="00952981" w:rsidP="00092EBA">
      <w:pPr>
        <w:jc w:val="both"/>
      </w:pPr>
      <w:r>
        <w:t xml:space="preserve">Analysis of our core study outcomes begins with examining the </w:t>
      </w:r>
      <w:r w:rsidR="00D3594D">
        <w:t xml:space="preserve">single </w:t>
      </w:r>
      <w:r>
        <w:t xml:space="preserve">and </w:t>
      </w:r>
      <w:r w:rsidR="00D3594D">
        <w:t xml:space="preserve">double </w:t>
      </w:r>
      <w:r>
        <w:t xml:space="preserve">difference of means between our two groups. </w:t>
      </w:r>
    </w:p>
    <w:p w:rsidR="00952981" w:rsidRDefault="00952981" w:rsidP="00092EBA">
      <w:pPr>
        <w:jc w:val="both"/>
      </w:pPr>
    </w:p>
    <w:p w:rsidR="00952981" w:rsidRPr="00746D7A" w:rsidRDefault="009A6B5E" w:rsidP="00092EBA">
      <w:pPr>
        <w:jc w:val="both"/>
        <w:rPr>
          <w:color w:val="000000"/>
        </w:rPr>
      </w:pPr>
      <m:oMath>
        <m:acc>
          <m:accPr>
            <m:ctrlPr>
              <w:rPr>
                <w:rFonts w:ascii="Cambria Math" w:hAnsi="Cambria Math"/>
                <w:i/>
                <w:color w:val="000000"/>
              </w:rPr>
            </m:ctrlPr>
          </m:accPr>
          <m:e>
            <m:r>
              <w:rPr>
                <w:rFonts w:ascii="Cambria Math" w:hAnsi="Cambria Math"/>
                <w:color w:val="000000"/>
              </w:rPr>
              <m:t>D</m:t>
            </m:r>
          </m:e>
        </m:acc>
        <m:r>
          <w:rPr>
            <w:rFonts w:ascii="Cambria Math" w:hAnsi="Cambria Math"/>
            <w:color w:val="000000"/>
          </w:rPr>
          <m:t>=</m:t>
        </m:r>
        <m:d>
          <m:dPr>
            <m:begChr m:val="["/>
            <m:endChr m:val="]"/>
            <m:ctrlPr>
              <w:rPr>
                <w:rFonts w:ascii="Cambria Math" w:hAnsi="Cambria Math"/>
                <w:i/>
                <w:color w:val="000000"/>
              </w:rPr>
            </m:ctrlPr>
          </m:dPr>
          <m:e>
            <m:acc>
              <m:accPr>
                <m:ctrlPr>
                  <w:rPr>
                    <w:rFonts w:ascii="Cambria Math" w:hAnsi="Cambria Math"/>
                    <w:i/>
                    <w:color w:val="000000"/>
                  </w:rPr>
                </m:ctrlPr>
              </m:accPr>
              <m:e>
                <m:r>
                  <w:rPr>
                    <w:rFonts w:ascii="Cambria Math" w:hAnsi="Cambria Math"/>
                    <w:color w:val="000000"/>
                  </w:rPr>
                  <m:t>E</m:t>
                </m:r>
              </m:e>
            </m:acc>
            <m:d>
              <m:dPr>
                <m:begChr m:val="["/>
                <m:endChr m:val="]"/>
                <m:ctrlPr>
                  <w:rPr>
                    <w:rFonts w:ascii="Cambria Math" w:hAnsi="Cambria Math"/>
                    <w:i/>
                    <w:color w:val="000000"/>
                  </w:rPr>
                </m:ctrlPr>
              </m:dPr>
              <m:e>
                <m:sSubSup>
                  <m:sSubSupPr>
                    <m:ctrlPr>
                      <w:rPr>
                        <w:rFonts w:ascii="Cambria Math" w:hAnsi="Cambria Math"/>
                        <w:i/>
                        <w:color w:val="000000"/>
                      </w:rPr>
                    </m:ctrlPr>
                  </m:sSubSupPr>
                  <m:e>
                    <m:r>
                      <w:rPr>
                        <w:rFonts w:ascii="Cambria Math" w:hAnsi="Cambria Math"/>
                        <w:color w:val="000000"/>
                      </w:rPr>
                      <m:t>Y</m:t>
                    </m:r>
                  </m:e>
                  <m:sub>
                    <m:r>
                      <w:rPr>
                        <w:rFonts w:ascii="Cambria Math" w:hAnsi="Cambria Math"/>
                        <w:color w:val="000000"/>
                      </w:rPr>
                      <m:t>1</m:t>
                    </m:r>
                  </m:sub>
                  <m:sup>
                    <m:r>
                      <w:rPr>
                        <w:rFonts w:ascii="Cambria Math" w:hAnsi="Cambria Math"/>
                        <w:color w:val="000000"/>
                      </w:rPr>
                      <m:t>T</m:t>
                    </m:r>
                  </m:sup>
                </m:sSubSup>
                <m:r>
                  <w:rPr>
                    <w:rFonts w:ascii="Cambria Math" w:hAnsi="Cambria Math"/>
                    <w:color w:val="000000"/>
                  </w:rPr>
                  <m:t>|T</m:t>
                </m:r>
              </m:e>
            </m:d>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E</m:t>
                </m:r>
              </m:e>
            </m:acc>
            <m:d>
              <m:dPr>
                <m:begChr m:val="["/>
                <m:endChr m:val="]"/>
                <m:ctrlPr>
                  <w:rPr>
                    <w:rFonts w:ascii="Cambria Math" w:hAnsi="Cambria Math"/>
                    <w:i/>
                    <w:color w:val="000000"/>
                  </w:rPr>
                </m:ctrlPr>
              </m:dPr>
              <m:e>
                <m:sSubSup>
                  <m:sSubSupPr>
                    <m:ctrlPr>
                      <w:rPr>
                        <w:rFonts w:ascii="Cambria Math" w:hAnsi="Cambria Math"/>
                        <w:i/>
                        <w:color w:val="000000"/>
                      </w:rPr>
                    </m:ctrlPr>
                  </m:sSubSupPr>
                  <m:e>
                    <m:r>
                      <w:rPr>
                        <w:rFonts w:ascii="Cambria Math" w:hAnsi="Cambria Math"/>
                        <w:color w:val="000000"/>
                      </w:rPr>
                      <m:t>Y</m:t>
                    </m:r>
                  </m:e>
                  <m:sub>
                    <m:r>
                      <w:rPr>
                        <w:rFonts w:ascii="Cambria Math" w:hAnsi="Cambria Math"/>
                        <w:color w:val="000000"/>
                      </w:rPr>
                      <m:t>0</m:t>
                    </m:r>
                  </m:sub>
                  <m:sup>
                    <m:r>
                      <w:rPr>
                        <w:rFonts w:ascii="Cambria Math" w:hAnsi="Cambria Math"/>
                        <w:color w:val="000000"/>
                      </w:rPr>
                      <m:t>T</m:t>
                    </m:r>
                  </m:sup>
                </m:sSubSup>
                <m:r>
                  <w:rPr>
                    <w:rFonts w:ascii="Cambria Math" w:hAnsi="Cambria Math"/>
                    <w:color w:val="000000"/>
                  </w:rPr>
                  <m:t>|T</m:t>
                </m:r>
              </m:e>
            </m:d>
          </m:e>
        </m:d>
      </m:oMath>
      <w:r w:rsidR="00952981" w:rsidRPr="00746D7A">
        <w:rPr>
          <w:color w:val="000000"/>
        </w:rPr>
        <w:t xml:space="preserve"> </w:t>
      </w:r>
      <w:r w:rsidR="00952981" w:rsidRPr="00746D7A">
        <w:rPr>
          <w:color w:val="000000"/>
        </w:rPr>
        <w:tab/>
      </w:r>
      <w:r w:rsidR="00952981" w:rsidRPr="00746D7A">
        <w:rPr>
          <w:color w:val="000000"/>
        </w:rPr>
        <w:tab/>
      </w:r>
      <w:r w:rsidR="00952981" w:rsidRPr="00746D7A">
        <w:rPr>
          <w:color w:val="000000"/>
        </w:rPr>
        <w:tab/>
      </w:r>
      <w:r w:rsidR="00952981" w:rsidRPr="00746D7A">
        <w:rPr>
          <w:color w:val="000000"/>
        </w:rPr>
        <w:tab/>
      </w:r>
      <w:r w:rsidR="00952981" w:rsidRPr="00746D7A">
        <w:rPr>
          <w:color w:val="000000"/>
        </w:rPr>
        <w:tab/>
      </w:r>
      <w:r w:rsidR="00952981" w:rsidRPr="00746D7A">
        <w:rPr>
          <w:color w:val="000000"/>
        </w:rPr>
        <w:tab/>
      </w:r>
      <w:r w:rsidR="00D3594D">
        <w:rPr>
          <w:color w:val="000000"/>
        </w:rPr>
        <w:t xml:space="preserve">Single </w:t>
      </w:r>
      <w:r w:rsidR="00952981" w:rsidRPr="00746D7A">
        <w:rPr>
          <w:color w:val="000000"/>
        </w:rPr>
        <w:t>Difference (1)</w:t>
      </w:r>
    </w:p>
    <w:p w:rsidR="00952981" w:rsidRPr="00746D7A" w:rsidRDefault="00952981" w:rsidP="00092EBA">
      <w:pPr>
        <w:jc w:val="both"/>
        <w:rPr>
          <w:color w:val="000000"/>
        </w:rPr>
      </w:pPr>
    </w:p>
    <w:p w:rsidR="00952981" w:rsidRDefault="009A6B5E" w:rsidP="00092EBA">
      <w:pPr>
        <w:jc w:val="both"/>
      </w:pPr>
      <m:oMath>
        <m:acc>
          <m:accPr>
            <m:ctrlPr>
              <w:rPr>
                <w:rFonts w:ascii="Cambria Math" w:hAnsi="Cambria Math"/>
                <w:i/>
                <w:color w:val="000000"/>
              </w:rPr>
            </m:ctrlPr>
          </m:accPr>
          <m:e>
            <m:r>
              <w:rPr>
                <w:rFonts w:ascii="Cambria Math" w:hAnsi="Cambria Math"/>
                <w:color w:val="000000"/>
              </w:rPr>
              <m:t>DD</m:t>
            </m:r>
          </m:e>
        </m:acc>
        <m:r>
          <w:rPr>
            <w:rFonts w:ascii="Cambria Math" w:hAnsi="Cambria Math"/>
            <w:color w:val="000000"/>
          </w:rPr>
          <m:t>=</m:t>
        </m:r>
        <m:d>
          <m:dPr>
            <m:begChr m:val="["/>
            <m:endChr m:val="]"/>
            <m:ctrlPr>
              <w:rPr>
                <w:rFonts w:ascii="Cambria Math" w:hAnsi="Cambria Math"/>
                <w:i/>
                <w:color w:val="000000"/>
              </w:rPr>
            </m:ctrlPr>
          </m:dPr>
          <m:e>
            <m:acc>
              <m:accPr>
                <m:ctrlPr>
                  <w:rPr>
                    <w:rFonts w:ascii="Cambria Math" w:hAnsi="Cambria Math"/>
                    <w:i/>
                    <w:color w:val="000000"/>
                  </w:rPr>
                </m:ctrlPr>
              </m:accPr>
              <m:e>
                <m:r>
                  <w:rPr>
                    <w:rFonts w:ascii="Cambria Math" w:hAnsi="Cambria Math"/>
                    <w:color w:val="000000"/>
                  </w:rPr>
                  <m:t>E</m:t>
                </m:r>
              </m:e>
            </m:acc>
            <m:d>
              <m:dPr>
                <m:begChr m:val="["/>
                <m:endChr m:val="]"/>
                <m:ctrlPr>
                  <w:rPr>
                    <w:rFonts w:ascii="Cambria Math" w:hAnsi="Cambria Math"/>
                    <w:i/>
                    <w:color w:val="000000"/>
                  </w:rPr>
                </m:ctrlPr>
              </m:dPr>
              <m:e>
                <m:sSubSup>
                  <m:sSubSupPr>
                    <m:ctrlPr>
                      <w:rPr>
                        <w:rFonts w:ascii="Cambria Math" w:hAnsi="Cambria Math"/>
                        <w:i/>
                        <w:color w:val="000000"/>
                      </w:rPr>
                    </m:ctrlPr>
                  </m:sSubSupPr>
                  <m:e>
                    <m:r>
                      <w:rPr>
                        <w:rFonts w:ascii="Cambria Math" w:hAnsi="Cambria Math"/>
                        <w:color w:val="000000"/>
                      </w:rPr>
                      <m:t>Y</m:t>
                    </m:r>
                  </m:e>
                  <m:sub>
                    <m:r>
                      <w:rPr>
                        <w:rFonts w:ascii="Cambria Math" w:hAnsi="Cambria Math"/>
                        <w:color w:val="000000"/>
                      </w:rPr>
                      <m:t>1</m:t>
                    </m:r>
                  </m:sub>
                  <m:sup>
                    <m:r>
                      <w:rPr>
                        <w:rFonts w:ascii="Cambria Math" w:hAnsi="Cambria Math"/>
                        <w:color w:val="000000"/>
                      </w:rPr>
                      <m:t>T</m:t>
                    </m:r>
                  </m:sup>
                </m:sSubSup>
                <m:r>
                  <w:rPr>
                    <w:rFonts w:ascii="Cambria Math" w:hAnsi="Cambria Math"/>
                    <w:color w:val="000000"/>
                  </w:rPr>
                  <m:t>|T</m:t>
                </m:r>
              </m:e>
            </m:d>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E</m:t>
                </m:r>
              </m:e>
            </m:acc>
            <m:d>
              <m:dPr>
                <m:begChr m:val="["/>
                <m:endChr m:val="]"/>
                <m:ctrlPr>
                  <w:rPr>
                    <w:rFonts w:ascii="Cambria Math" w:hAnsi="Cambria Math"/>
                    <w:i/>
                    <w:color w:val="000000"/>
                  </w:rPr>
                </m:ctrlPr>
              </m:dPr>
              <m:e>
                <m:sSubSup>
                  <m:sSubSupPr>
                    <m:ctrlPr>
                      <w:rPr>
                        <w:rFonts w:ascii="Cambria Math" w:hAnsi="Cambria Math"/>
                        <w:i/>
                        <w:color w:val="000000"/>
                      </w:rPr>
                    </m:ctrlPr>
                  </m:sSubSupPr>
                  <m:e>
                    <m:r>
                      <w:rPr>
                        <w:rFonts w:ascii="Cambria Math" w:hAnsi="Cambria Math"/>
                        <w:color w:val="000000"/>
                      </w:rPr>
                      <m:t>Y</m:t>
                    </m:r>
                  </m:e>
                  <m:sub>
                    <m:r>
                      <w:rPr>
                        <w:rFonts w:ascii="Cambria Math" w:hAnsi="Cambria Math"/>
                        <w:color w:val="000000"/>
                      </w:rPr>
                      <m:t>0</m:t>
                    </m:r>
                  </m:sub>
                  <m:sup>
                    <m:r>
                      <w:rPr>
                        <w:rFonts w:ascii="Cambria Math" w:hAnsi="Cambria Math"/>
                        <w:color w:val="000000"/>
                      </w:rPr>
                      <m:t>T</m:t>
                    </m:r>
                  </m:sup>
                </m:sSubSup>
                <m:r>
                  <w:rPr>
                    <w:rFonts w:ascii="Cambria Math" w:hAnsi="Cambria Math"/>
                    <w:color w:val="000000"/>
                  </w:rPr>
                  <m:t>|T</m:t>
                </m:r>
              </m:e>
            </m:d>
          </m:e>
        </m:d>
        <m:r>
          <w:rPr>
            <w:rFonts w:ascii="Cambria Math" w:hAnsi="Cambria Math"/>
            <w:color w:val="000000"/>
          </w:rPr>
          <m:t xml:space="preserve">- </m:t>
        </m:r>
        <m:d>
          <m:dPr>
            <m:begChr m:val="["/>
            <m:endChr m:val="]"/>
            <m:ctrlPr>
              <w:rPr>
                <w:rFonts w:ascii="Cambria Math" w:hAnsi="Cambria Math"/>
                <w:i/>
                <w:color w:val="000000"/>
              </w:rPr>
            </m:ctrlPr>
          </m:dPr>
          <m:e>
            <m:acc>
              <m:accPr>
                <m:ctrlPr>
                  <w:rPr>
                    <w:rFonts w:ascii="Cambria Math" w:hAnsi="Cambria Math"/>
                    <w:i/>
                    <w:color w:val="000000"/>
                  </w:rPr>
                </m:ctrlPr>
              </m:accPr>
              <m:e>
                <m:r>
                  <w:rPr>
                    <w:rFonts w:ascii="Cambria Math" w:hAnsi="Cambria Math"/>
                    <w:color w:val="000000"/>
                  </w:rPr>
                  <m:t>E</m:t>
                </m:r>
              </m:e>
            </m:acc>
            <m:d>
              <m:dPr>
                <m:begChr m:val="["/>
                <m:endChr m:val="]"/>
                <m:ctrlPr>
                  <w:rPr>
                    <w:rFonts w:ascii="Cambria Math" w:hAnsi="Cambria Math"/>
                    <w:i/>
                    <w:color w:val="000000"/>
                  </w:rPr>
                </m:ctrlPr>
              </m:dPr>
              <m:e>
                <m:sSubSup>
                  <m:sSubSupPr>
                    <m:ctrlPr>
                      <w:rPr>
                        <w:rFonts w:ascii="Cambria Math" w:hAnsi="Cambria Math"/>
                        <w:i/>
                        <w:color w:val="000000"/>
                      </w:rPr>
                    </m:ctrlPr>
                  </m:sSubSupPr>
                  <m:e>
                    <m:r>
                      <w:rPr>
                        <w:rFonts w:ascii="Cambria Math" w:hAnsi="Cambria Math"/>
                        <w:color w:val="000000"/>
                      </w:rPr>
                      <m:t>Y</m:t>
                    </m:r>
                  </m:e>
                  <m:sub>
                    <m:r>
                      <w:rPr>
                        <w:rFonts w:ascii="Cambria Math" w:hAnsi="Cambria Math"/>
                        <w:color w:val="000000"/>
                      </w:rPr>
                      <m:t>1</m:t>
                    </m:r>
                  </m:sub>
                  <m:sup>
                    <m:r>
                      <w:rPr>
                        <w:rFonts w:ascii="Cambria Math" w:hAnsi="Cambria Math"/>
                        <w:color w:val="000000"/>
                      </w:rPr>
                      <m:t>C</m:t>
                    </m:r>
                  </m:sup>
                </m:sSubSup>
                <m:r>
                  <w:rPr>
                    <w:rFonts w:ascii="Cambria Math" w:hAnsi="Cambria Math"/>
                    <w:color w:val="000000"/>
                  </w:rPr>
                  <m:t>|C</m:t>
                </m:r>
              </m:e>
            </m:d>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E</m:t>
                </m:r>
              </m:e>
            </m:acc>
            <m:d>
              <m:dPr>
                <m:begChr m:val="["/>
                <m:endChr m:val="]"/>
                <m:ctrlPr>
                  <w:rPr>
                    <w:rFonts w:ascii="Cambria Math" w:hAnsi="Cambria Math"/>
                    <w:i/>
                    <w:color w:val="000000"/>
                  </w:rPr>
                </m:ctrlPr>
              </m:dPr>
              <m:e>
                <m:sSubSup>
                  <m:sSubSupPr>
                    <m:ctrlPr>
                      <w:rPr>
                        <w:rFonts w:ascii="Cambria Math" w:hAnsi="Cambria Math"/>
                        <w:i/>
                        <w:color w:val="000000"/>
                      </w:rPr>
                    </m:ctrlPr>
                  </m:sSubSupPr>
                  <m:e>
                    <m:r>
                      <w:rPr>
                        <w:rFonts w:ascii="Cambria Math" w:hAnsi="Cambria Math"/>
                        <w:color w:val="000000"/>
                      </w:rPr>
                      <m:t>Y</m:t>
                    </m:r>
                  </m:e>
                  <m:sub>
                    <m:r>
                      <w:rPr>
                        <w:rFonts w:ascii="Cambria Math" w:hAnsi="Cambria Math"/>
                        <w:color w:val="000000"/>
                      </w:rPr>
                      <m:t>0</m:t>
                    </m:r>
                  </m:sub>
                  <m:sup>
                    <m:r>
                      <w:rPr>
                        <w:rFonts w:ascii="Cambria Math" w:hAnsi="Cambria Math"/>
                        <w:color w:val="000000"/>
                      </w:rPr>
                      <m:t>C</m:t>
                    </m:r>
                  </m:sup>
                </m:sSubSup>
                <m:r>
                  <w:rPr>
                    <w:rFonts w:ascii="Cambria Math" w:hAnsi="Cambria Math"/>
                    <w:color w:val="000000"/>
                  </w:rPr>
                  <m:t>|C</m:t>
                </m:r>
              </m:e>
            </m:d>
          </m:e>
        </m:d>
      </m:oMath>
      <w:r w:rsidR="00952981">
        <w:t xml:space="preserve">                   </w:t>
      </w:r>
      <w:r w:rsidR="00580910">
        <w:t>Double difference</w:t>
      </w:r>
      <w:r w:rsidR="00952981">
        <w:t xml:space="preserve"> (2)</w:t>
      </w:r>
    </w:p>
    <w:p w:rsidR="00952981" w:rsidRPr="00987299" w:rsidRDefault="00952981" w:rsidP="00092EBA"/>
    <w:p w:rsidR="00952981" w:rsidRDefault="00D3594D" w:rsidP="00C22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lang w:eastAsia="fr-FR"/>
        </w:rPr>
      </w:pPr>
      <w:r>
        <w:rPr>
          <w:color w:val="000000"/>
          <w:lang w:eastAsia="fr-FR"/>
        </w:rPr>
        <w:t>T</w:t>
      </w:r>
      <w:r w:rsidR="00952981">
        <w:rPr>
          <w:color w:val="000000"/>
          <w:lang w:eastAsia="fr-FR"/>
        </w:rPr>
        <w:t xml:space="preserve">o </w:t>
      </w:r>
      <w:r>
        <w:rPr>
          <w:color w:val="000000"/>
          <w:lang w:eastAsia="fr-FR"/>
        </w:rPr>
        <w:t xml:space="preserve">measure percent changes </w:t>
      </w:r>
      <w:r w:rsidR="00952981">
        <w:rPr>
          <w:color w:val="000000"/>
          <w:lang w:eastAsia="fr-FR"/>
        </w:rPr>
        <w:t>we</w:t>
      </w:r>
      <w:r w:rsidR="00952981" w:rsidRPr="00F76E2E">
        <w:rPr>
          <w:color w:val="000000"/>
          <w:lang w:eastAsia="fr-FR"/>
        </w:rPr>
        <w:t xml:space="preserve"> standardize by </w:t>
      </w:r>
      <w:r>
        <w:rPr>
          <w:color w:val="000000"/>
          <w:lang w:eastAsia="fr-FR"/>
        </w:rPr>
        <w:t xml:space="preserve">the mean </w:t>
      </w:r>
      <w:r w:rsidR="00952981" w:rsidRPr="00F76E2E">
        <w:rPr>
          <w:color w:val="000000"/>
          <w:lang w:eastAsia="fr-FR"/>
        </w:rPr>
        <w:t>baseline level</w:t>
      </w:r>
      <w:r>
        <w:rPr>
          <w:color w:val="000000"/>
          <w:lang w:eastAsia="fr-FR"/>
        </w:rPr>
        <w:t xml:space="preserve"> of the treatment group</w:t>
      </w:r>
      <w:r w:rsidR="00952981" w:rsidRPr="00F76E2E">
        <w:rPr>
          <w:color w:val="000000"/>
          <w:lang w:eastAsia="fr-FR"/>
        </w:rPr>
        <w:t>.</w:t>
      </w:r>
      <w:r w:rsidR="00952981">
        <w:rPr>
          <w:color w:val="000000"/>
          <w:lang w:eastAsia="fr-FR"/>
        </w:rPr>
        <w:t xml:space="preserve"> Thus</w:t>
      </w:r>
      <w:r>
        <w:rPr>
          <w:color w:val="000000"/>
          <w:lang w:eastAsia="fr-FR"/>
        </w:rPr>
        <w:t>,</w:t>
      </w:r>
      <w:r w:rsidR="00952981">
        <w:rPr>
          <w:color w:val="000000"/>
          <w:lang w:eastAsia="fr-FR"/>
        </w:rPr>
        <w:t xml:space="preserve"> in the example of kilograms of wood used over the lunch meal for the treatment</w:t>
      </w:r>
      <w:r>
        <w:rPr>
          <w:color w:val="000000"/>
          <w:lang w:eastAsia="fr-FR"/>
        </w:rPr>
        <w:t>:</w:t>
      </w:r>
      <w:r w:rsidR="00952981">
        <w:rPr>
          <w:color w:val="000000"/>
          <w:lang w:eastAsia="fr-FR"/>
        </w:rPr>
        <w:t xml:space="preserve"> </w:t>
      </w:r>
    </w:p>
    <w:p w:rsidR="00952981" w:rsidRDefault="00952981" w:rsidP="00C22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lang w:eastAsia="fr-FR"/>
        </w:rPr>
      </w:pPr>
    </w:p>
    <w:p w:rsidR="00952981" w:rsidRDefault="00D3594D" w:rsidP="00C22ED8">
      <w:pPr>
        <w:jc w:val="center"/>
      </w:pPr>
      <m:oMath>
        <m:r>
          <w:rPr>
            <w:rFonts w:ascii="Cambria Math" w:hAnsi="Cambria Math"/>
          </w:rPr>
          <m:t>Single Difference=</m:t>
        </m:r>
        <m:f>
          <m:fPr>
            <m:ctrlPr>
              <w:rPr>
                <w:rFonts w:ascii="Cambria Math" w:hAnsi="Cambria Math"/>
                <w:i/>
              </w:rPr>
            </m:ctrlPr>
          </m:fPr>
          <m:num>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Wood Lunch</m:t>
                    </m:r>
                  </m:e>
                  <m:sub>
                    <m:r>
                      <w:rPr>
                        <w:rFonts w:ascii="Cambria Math" w:hAnsi="Cambria Math"/>
                      </w:rPr>
                      <m:t>T</m:t>
                    </m:r>
                  </m:sub>
                  <m:sup>
                    <m:r>
                      <w:rPr>
                        <w:rFonts w:ascii="Cambria Math" w:hAnsi="Cambria Math"/>
                      </w:rPr>
                      <m:t>6 mo.</m:t>
                    </m:r>
                  </m:sup>
                </m:sSubSup>
                <m:r>
                  <w:rPr>
                    <w:rFonts w:ascii="Cambria Math" w:hAnsi="Cambria Math"/>
                  </w:rPr>
                  <m:t>-</m:t>
                </m:r>
                <m:sSubSup>
                  <m:sSubSupPr>
                    <m:ctrlPr>
                      <w:rPr>
                        <w:rFonts w:ascii="Cambria Math" w:hAnsi="Cambria Math"/>
                        <w:i/>
                      </w:rPr>
                    </m:ctrlPr>
                  </m:sSubSupPr>
                  <m:e>
                    <m:r>
                      <w:rPr>
                        <w:rFonts w:ascii="Cambria Math" w:hAnsi="Cambria Math"/>
                      </w:rPr>
                      <m:t>Wood Lunch</m:t>
                    </m:r>
                  </m:e>
                  <m:sub>
                    <m:r>
                      <w:rPr>
                        <w:rFonts w:ascii="Cambria Math" w:hAnsi="Cambria Math"/>
                      </w:rPr>
                      <m:t>C</m:t>
                    </m:r>
                  </m:sub>
                  <m:sup>
                    <m:r>
                      <w:rPr>
                        <w:rFonts w:ascii="Cambria Math" w:hAnsi="Cambria Math"/>
                      </w:rPr>
                      <m:t>Baseline</m:t>
                    </m:r>
                  </m:sup>
                </m:sSubSup>
              </m:e>
            </m:d>
            <m:r>
              <w:rPr>
                <w:rFonts w:ascii="Cambria Math" w:hAnsi="Cambria Math"/>
              </w:rPr>
              <m:t xml:space="preserve"> </m:t>
            </m:r>
          </m:num>
          <m:den>
            <m:sSubSup>
              <m:sSubSupPr>
                <m:ctrlPr>
                  <w:rPr>
                    <w:rFonts w:ascii="Cambria Math" w:hAnsi="Cambria Math"/>
                    <w:i/>
                  </w:rPr>
                </m:ctrlPr>
              </m:sSubSupPr>
              <m:e>
                <m:r>
                  <w:rPr>
                    <w:rFonts w:ascii="Cambria Math" w:hAnsi="Cambria Math"/>
                  </w:rPr>
                  <m:t>Wood Lunch</m:t>
                </m:r>
              </m:e>
              <m:sub>
                <m:r>
                  <w:rPr>
                    <w:rFonts w:ascii="Cambria Math" w:hAnsi="Cambria Math"/>
                  </w:rPr>
                  <m:t>T</m:t>
                </m:r>
              </m:sub>
              <m:sup>
                <m:r>
                  <w:rPr>
                    <w:rFonts w:ascii="Cambria Math" w:hAnsi="Cambria Math"/>
                  </w:rPr>
                  <m:t>Baseline</m:t>
                </m:r>
              </m:sup>
            </m:sSubSup>
          </m:den>
        </m:f>
      </m:oMath>
      <w:r w:rsidR="00952981">
        <w:t xml:space="preserve">       (3)</w:t>
      </w: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Pr>
          <w:lang w:eastAsia="fr-FR"/>
        </w:rPr>
        <w:t xml:space="preserve">We also analyze the core impacts of the </w:t>
      </w:r>
      <w:r w:rsidR="00485945">
        <w:rPr>
          <w:lang w:eastAsia="fr-FR"/>
        </w:rPr>
        <w:t>solar oven</w:t>
      </w:r>
      <w:r>
        <w:rPr>
          <w:lang w:eastAsia="fr-FR"/>
        </w:rPr>
        <w:t xml:space="preserve">- fuel use, wood collection time, </w:t>
      </w:r>
      <w:r w:rsidR="00D3594D">
        <w:rPr>
          <w:lang w:eastAsia="fr-FR"/>
        </w:rPr>
        <w:t>carbon monoxide exposure, and self-</w:t>
      </w:r>
      <w:r>
        <w:rPr>
          <w:lang w:eastAsia="fr-FR"/>
        </w:rPr>
        <w:t xml:space="preserve">reported health symptoms using OLS regressions controlling for baseline characteristics and outcomes. </w:t>
      </w:r>
    </w:p>
    <w:p w:rsidR="00952981" w:rsidRDefault="00952981" w:rsidP="00092EBA">
      <w:pPr>
        <w:jc w:val="both"/>
      </w:pPr>
    </w:p>
    <w:p w:rsidR="00952981" w:rsidRDefault="00952981" w:rsidP="00092EBA">
      <w:pPr>
        <w:jc w:val="both"/>
      </w:pPr>
      <w:r>
        <w:t xml:space="preserve">The basic regression to test our outcome variables, labeled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t xml:space="preserve"> - wood use,</w:t>
      </w:r>
      <w:r w:rsidRPr="004411D1">
        <w:t xml:space="preserve"> </w:t>
      </w:r>
      <w:r>
        <w:t xml:space="preserve">time spent collecting fuel, </w:t>
      </w:r>
      <w:r w:rsidR="005F6877">
        <w:t>c</w:t>
      </w:r>
      <w:r w:rsidR="00D3594D">
        <w:t>arbon monoxide exposure</w:t>
      </w:r>
      <w:r>
        <w:t xml:space="preserve">, and the mean of 7 respiratory symptoms- can be written: </w:t>
      </w:r>
    </w:p>
    <w:p w:rsidR="00952981" w:rsidRDefault="00952981" w:rsidP="00092EBA">
      <w:pPr>
        <w:jc w:val="both"/>
      </w:pPr>
    </w:p>
    <w:p w:rsidR="00952981" w:rsidRDefault="009A6B5E" w:rsidP="00092EBA">
      <w:pPr>
        <w:jc w:val="center"/>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α+ βT+ </m:t>
        </m:r>
        <m:sSub>
          <m:sSubPr>
            <m:ctrlPr>
              <w:rPr>
                <w:rFonts w:ascii="Cambria Math" w:hAnsi="Cambria Math"/>
                <w:i/>
              </w:rPr>
            </m:ctrlPr>
          </m:sSubPr>
          <m:e>
            <m:r>
              <w:rPr>
                <w:rFonts w:ascii="Cambria Math" w:hAnsi="Cambria Math"/>
              </w:rPr>
              <m:t>ϵ</m:t>
            </m:r>
          </m:e>
          <m:sub>
            <m:r>
              <w:rPr>
                <w:rFonts w:ascii="Cambria Math" w:hAnsi="Cambria Math"/>
              </w:rPr>
              <m:t>i</m:t>
            </m:r>
          </m:sub>
        </m:sSub>
      </m:oMath>
      <w:r w:rsidR="00952981">
        <w:t xml:space="preserve">   (4)</w:t>
      </w:r>
    </w:p>
    <w:p w:rsidR="00952981" w:rsidRDefault="00952981" w:rsidP="00092EBA">
      <w:pPr>
        <w:jc w:val="center"/>
      </w:pPr>
    </w:p>
    <w:p w:rsidR="00952981" w:rsidRDefault="00952981" w:rsidP="00092EBA">
      <w:pPr>
        <w:jc w:val="both"/>
      </w:pPr>
      <w:r>
        <w:t xml:space="preserve">Here T is a dummy for assignment to the treatment group. Equation (4) can be estimated with </w:t>
      </w:r>
      <w:r>
        <w:lastRenderedPageBreak/>
        <w:t xml:space="preserve">ordinary least squares, and it can easily be shown that: </w:t>
      </w:r>
    </w:p>
    <w:p w:rsidR="00952981" w:rsidRDefault="00952981" w:rsidP="00092EBA">
      <w:pPr>
        <w:jc w:val="both"/>
      </w:pPr>
    </w:p>
    <w:p w:rsidR="00952981" w:rsidRDefault="009A6B5E" w:rsidP="00092EBA">
      <w:pPr>
        <w:jc w:val="center"/>
      </w:pPr>
      <m:oMath>
        <m:sSub>
          <m:sSubPr>
            <m:ctrlPr>
              <w:rPr>
                <w:rFonts w:ascii="Cambria Math" w:hAnsi="Cambria Math"/>
                <w:i/>
              </w:rPr>
            </m:ctrlPr>
          </m:sSubPr>
          <m:e>
            <m:acc>
              <m:accPr>
                <m:ctrlPr>
                  <w:rPr>
                    <w:rFonts w:ascii="Cambria Math" w:hAnsi="Cambria Math"/>
                    <w:i/>
                  </w:rPr>
                </m:ctrlPr>
              </m:accPr>
              <m:e>
                <m:r>
                  <w:rPr>
                    <w:rFonts w:ascii="Cambria Math" w:hAnsi="Cambria Math"/>
                  </w:rPr>
                  <m:t>B</m:t>
                </m:r>
              </m:e>
            </m:acc>
          </m:e>
          <m:sub>
            <m:r>
              <w:rPr>
                <w:rFonts w:ascii="Cambria Math" w:hAnsi="Cambria Math"/>
              </w:rPr>
              <m:t>OLS</m:t>
            </m:r>
          </m:sub>
        </m:sSub>
        <m:r>
          <w:rPr>
            <w:rFonts w:ascii="Cambria Math" w:hAnsi="Cambria Math"/>
          </w:rPr>
          <m:t xml:space="preserve">= </m:t>
        </m:r>
        <m:acc>
          <m:accPr>
            <m:ctrlPr>
              <w:rPr>
                <w:rFonts w:ascii="Cambria Math" w:hAnsi="Cambria Math"/>
                <w:i/>
              </w:rPr>
            </m:ctrlPr>
          </m:accPr>
          <m:e>
            <m:r>
              <w:rPr>
                <w:rFonts w:ascii="Cambria Math" w:hAnsi="Cambria Math"/>
              </w:rPr>
              <m:t>E</m:t>
            </m:r>
          </m:e>
        </m:acc>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e>
          <m:e>
            <m:r>
              <w:rPr>
                <w:rFonts w:ascii="Cambria Math" w:hAnsi="Cambria Math"/>
              </w:rPr>
              <m:t>T</m:t>
            </m:r>
          </m:e>
        </m:d>
        <m:r>
          <w:rPr>
            <w:rFonts w:ascii="Cambria Math" w:hAnsi="Cambria Math"/>
          </w:rPr>
          <m:t xml:space="preserve">- </m:t>
        </m:r>
        <m:acc>
          <m:accPr>
            <m:ctrlPr>
              <w:rPr>
                <w:rFonts w:ascii="Cambria Math" w:hAnsi="Cambria Math"/>
                <w:i/>
              </w:rPr>
            </m:ctrlPr>
          </m:accPr>
          <m:e>
            <m:r>
              <w:rPr>
                <w:rFonts w:ascii="Cambria Math" w:hAnsi="Cambria Math"/>
              </w:rPr>
              <m:t>E</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|C)</m:t>
        </m:r>
      </m:oMath>
      <w:r w:rsidR="00952981">
        <w:t xml:space="preserve">  (5)</w:t>
      </w:r>
    </w:p>
    <w:p w:rsidR="00952981" w:rsidRDefault="00952981" w:rsidP="00092EBA">
      <w:pPr>
        <w:jc w:val="both"/>
      </w:pPr>
    </w:p>
    <w:p w:rsidR="00952981" w:rsidRDefault="00952981" w:rsidP="00092EBA">
      <w:pPr>
        <w:jc w:val="both"/>
      </w:pPr>
      <w:r>
        <w:t>This result tells us that when a randomized evaluation is correctly designed and implemented, it provides an unbiased estimate of the impact of the program for the sample being study.</w:t>
      </w:r>
      <w:r>
        <w:rPr>
          <w:rStyle w:val="FootnoteReference"/>
        </w:rPr>
        <w:footnoteReference w:id="23"/>
      </w:r>
      <w:r>
        <w:t xml:space="preserve"> As is common practice we begin with the most basic regression model (4) and build from there. Using the example of wood use over the lunch meal, our regression analysis includes the regression equation (6) below which tests whether the treatment group had a significant change in wood kilograms consumed in the lunch meal at the six month follow-up. </w:t>
      </w:r>
      <w:r>
        <w:rPr>
          <w:rStyle w:val="FootnoteReference"/>
        </w:rPr>
        <w:footnoteReference w:id="24"/>
      </w:r>
    </w:p>
    <w:p w:rsidR="00952981" w:rsidRDefault="00952981" w:rsidP="00092EBA">
      <w:pPr>
        <w:jc w:val="center"/>
      </w:pPr>
      <w:r>
        <w:t xml:space="preserve">(6). </w:t>
      </w:r>
      <m:oMath>
        <m:sSub>
          <m:sSubPr>
            <m:ctrlPr>
              <w:rPr>
                <w:rFonts w:ascii="Cambria Math" w:hAnsi="Cambria Math"/>
                <w:i/>
              </w:rPr>
            </m:ctrlPr>
          </m:sSubPr>
          <m:e>
            <m:r>
              <w:rPr>
                <w:rFonts w:ascii="Cambria Math" w:hAnsi="Cambria Math"/>
              </w:rPr>
              <m:t>WoodKg</m:t>
            </m:r>
            <m:r>
              <w:rPr>
                <w:rFonts w:ascii="Cambria Math"/>
              </w:rPr>
              <m:t>_</m:t>
            </m:r>
            <m:r>
              <w:rPr>
                <w:rFonts w:ascii="Cambria Math" w:hAnsi="Cambria Math"/>
              </w:rPr>
              <m:t>lunch</m:t>
            </m:r>
          </m:e>
          <m:sub>
            <m:r>
              <w:rPr>
                <w:rFonts w:ascii="Cambria Math"/>
              </w:rPr>
              <m:t>6</m:t>
            </m:r>
            <m:r>
              <w:rPr>
                <w:rFonts w:ascii="Cambria Math" w:hAnsi="Cambria Math"/>
              </w:rPr>
              <m:t>month</m:t>
            </m:r>
          </m:sub>
        </m:sSub>
        <m:r>
          <w:rPr>
            <w:rFonts w:ascii="Cambria Math"/>
          </w:rPr>
          <m:t xml:space="preserve">= </m:t>
        </m:r>
        <m:r>
          <w:rPr>
            <w:rFonts w:ascii="Cambria Math" w:hAnsi="Cambria Math"/>
          </w:rPr>
          <m:t>α</m:t>
        </m:r>
        <m:r>
          <w:rPr>
            <w:rFonts w:ascii="Cambria Math"/>
          </w:rPr>
          <m:t xml:space="preserve">+ </m:t>
        </m:r>
        <m:r>
          <w:rPr>
            <w:rFonts w:ascii="Cambria Math" w:hAnsi="Cambria Math"/>
          </w:rPr>
          <m:t>βT</m:t>
        </m:r>
        <m:r>
          <w:rPr>
            <w:rFonts w:ascii="Cambria Math"/>
          </w:rPr>
          <m:t xml:space="preserve">+ </m:t>
        </m:r>
        <m:sSub>
          <m:sSubPr>
            <m:ctrlPr>
              <w:rPr>
                <w:rFonts w:ascii="Cambria Math" w:hAnsi="Cambria Math"/>
                <w:i/>
              </w:rPr>
            </m:ctrlPr>
          </m:sSubPr>
          <m:e>
            <m:r>
              <w:rPr>
                <w:rFonts w:ascii="Cambria Math" w:hAnsi="Cambria Math"/>
              </w:rPr>
              <m:t>ϵ</m:t>
            </m:r>
          </m:e>
          <m:sub>
            <m:r>
              <w:rPr>
                <w:rFonts w:ascii="Cambria Math"/>
              </w:rPr>
              <m:t xml:space="preserve">6 </m:t>
            </m:r>
            <m:r>
              <w:rPr>
                <w:rFonts w:ascii="Cambria Math" w:hAnsi="Cambria Math"/>
              </w:rPr>
              <m:t>month</m:t>
            </m:r>
          </m:sub>
        </m:sSub>
      </m:oMath>
    </w:p>
    <w:p w:rsidR="00952981" w:rsidRDefault="00952981" w:rsidP="00092EBA">
      <w:pPr>
        <w:jc w:val="both"/>
      </w:pP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r>
        <w:rPr>
          <w:lang w:eastAsia="fr-FR"/>
        </w:rPr>
        <w:t xml:space="preserve">The regression specifications we present in this paper are first for households which cook for 12 persons or less and are written below in equation (7) and (8). Here </w:t>
      </w:r>
      <w:r w:rsidRPr="008F3D4B">
        <w:rPr>
          <w:i/>
          <w:lang w:eastAsia="fr-FR"/>
        </w:rPr>
        <w:t>Wood use</w:t>
      </w:r>
      <w:r w:rsidRPr="008F3D4B">
        <w:rPr>
          <w:i/>
          <w:vertAlign w:val="subscript"/>
          <w:lang w:eastAsia="fr-FR"/>
        </w:rPr>
        <w:t>6</w:t>
      </w:r>
      <w:r>
        <w:rPr>
          <w:lang w:eastAsia="fr-FR"/>
        </w:rPr>
        <w:t xml:space="preserve"> is either lunch or daily wood use and the time periods 0 is shorthand for baseline survey data while 6 is shorthand for the six month follow-up. </w:t>
      </w: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708"/>
        <w:jc w:val="both"/>
        <w:rPr>
          <w:lang w:eastAsia="fr-FR"/>
        </w:rPr>
      </w:pPr>
      <w:r w:rsidRPr="00454219">
        <w:rPr>
          <w:i/>
          <w:lang w:eastAsia="fr-FR"/>
        </w:rPr>
        <w:t>Wood use</w:t>
      </w:r>
      <w:r w:rsidRPr="00454219">
        <w:rPr>
          <w:i/>
          <w:vertAlign w:val="subscript"/>
          <w:lang w:eastAsia="fr-FR"/>
        </w:rPr>
        <w:t>6</w:t>
      </w:r>
      <w:r w:rsidRPr="00454219">
        <w:rPr>
          <w:i/>
          <w:lang w:eastAsia="fr-FR"/>
        </w:rPr>
        <w:t xml:space="preserve"> = b</w:t>
      </w:r>
      <w:r w:rsidRPr="00454219">
        <w:rPr>
          <w:i/>
          <w:vertAlign w:val="subscript"/>
          <w:lang w:eastAsia="fr-FR"/>
        </w:rPr>
        <w:t xml:space="preserve">1 </w:t>
      </w:r>
      <w:r w:rsidRPr="00454219">
        <w:rPr>
          <w:i/>
          <w:lang w:eastAsia="fr-FR"/>
        </w:rPr>
        <w:t>cooked for</w:t>
      </w:r>
      <w:r w:rsidRPr="00454219">
        <w:rPr>
          <w:i/>
          <w:vertAlign w:val="subscript"/>
          <w:lang w:eastAsia="fr-FR"/>
        </w:rPr>
        <w:t xml:space="preserve">0  </w:t>
      </w:r>
      <w:r w:rsidRPr="00454219">
        <w:rPr>
          <w:i/>
          <w:lang w:eastAsia="fr-FR"/>
        </w:rPr>
        <w:t xml:space="preserve"> + b</w:t>
      </w:r>
      <w:r w:rsidRPr="00454219">
        <w:rPr>
          <w:i/>
          <w:vertAlign w:val="subscript"/>
          <w:lang w:eastAsia="fr-FR"/>
        </w:rPr>
        <w:t xml:space="preserve">2 </w:t>
      </w:r>
      <w:r w:rsidRPr="00454219">
        <w:rPr>
          <w:i/>
          <w:lang w:eastAsia="fr-FR"/>
        </w:rPr>
        <w:t>cooked for</w:t>
      </w:r>
      <w:r w:rsidRPr="00454219">
        <w:rPr>
          <w:i/>
          <w:vertAlign w:val="subscript"/>
          <w:lang w:eastAsia="fr-FR"/>
        </w:rPr>
        <w:t>0</w:t>
      </w:r>
      <w:r>
        <w:rPr>
          <w:i/>
          <w:vertAlign w:val="superscript"/>
          <w:lang w:eastAsia="fr-FR"/>
        </w:rPr>
        <w:t xml:space="preserve">2 </w:t>
      </w:r>
      <w:r w:rsidRPr="00454219">
        <w:rPr>
          <w:i/>
          <w:lang w:eastAsia="fr-FR"/>
        </w:rPr>
        <w:t>+</w:t>
      </w:r>
      <w:r w:rsidRPr="00454219">
        <w:rPr>
          <w:i/>
          <w:vertAlign w:val="subscript"/>
          <w:lang w:eastAsia="fr-FR"/>
        </w:rPr>
        <w:t xml:space="preserve"> </w:t>
      </w:r>
      <w:r w:rsidRPr="00454219">
        <w:rPr>
          <w:i/>
          <w:lang w:eastAsia="fr-FR"/>
        </w:rPr>
        <w:t xml:space="preserve"> b</w:t>
      </w:r>
      <w:r w:rsidRPr="00454219">
        <w:rPr>
          <w:i/>
          <w:vertAlign w:val="subscript"/>
          <w:lang w:eastAsia="fr-FR"/>
        </w:rPr>
        <w:t>3</w:t>
      </w:r>
      <w:r w:rsidRPr="00454219">
        <w:rPr>
          <w:i/>
          <w:lang w:eastAsia="fr-FR"/>
        </w:rPr>
        <w:t xml:space="preserve"> #cooked for</w:t>
      </w:r>
      <w:r w:rsidRPr="00454219">
        <w:rPr>
          <w:i/>
          <w:vertAlign w:val="subscript"/>
          <w:lang w:eastAsia="fr-FR"/>
        </w:rPr>
        <w:t xml:space="preserve">6  </w:t>
      </w:r>
      <w:r w:rsidRPr="00454219">
        <w:rPr>
          <w:i/>
          <w:lang w:eastAsia="fr-FR"/>
        </w:rPr>
        <w:t>+ b</w:t>
      </w:r>
      <w:r w:rsidRPr="00454219">
        <w:rPr>
          <w:i/>
          <w:vertAlign w:val="subscript"/>
          <w:lang w:eastAsia="fr-FR"/>
        </w:rPr>
        <w:t>4</w:t>
      </w:r>
      <w:r w:rsidRPr="00454219">
        <w:rPr>
          <w:i/>
          <w:lang w:eastAsia="fr-FR"/>
        </w:rPr>
        <w:t>#cooked for</w:t>
      </w:r>
      <w:r w:rsidRPr="00454219">
        <w:rPr>
          <w:i/>
          <w:vertAlign w:val="subscript"/>
          <w:lang w:eastAsia="fr-FR"/>
        </w:rPr>
        <w:t>6</w:t>
      </w:r>
      <w:r>
        <w:rPr>
          <w:i/>
          <w:vertAlign w:val="superscript"/>
          <w:lang w:eastAsia="fr-FR"/>
        </w:rPr>
        <w:t>2</w:t>
      </w:r>
      <w:r w:rsidRPr="00454219">
        <w:rPr>
          <w:i/>
          <w:vertAlign w:val="subscript"/>
          <w:lang w:eastAsia="fr-FR"/>
        </w:rPr>
        <w:t>.</w:t>
      </w:r>
      <w:r w:rsidRPr="00454219">
        <w:rPr>
          <w:i/>
          <w:lang w:eastAsia="fr-FR"/>
        </w:rPr>
        <w:t>+</w:t>
      </w:r>
      <w:r w:rsidRPr="00454219">
        <w:rPr>
          <w:i/>
          <w:vertAlign w:val="subscript"/>
          <w:lang w:eastAsia="fr-FR"/>
        </w:rPr>
        <w:t xml:space="preserve">  </w:t>
      </w:r>
      <w:r w:rsidRPr="00454219">
        <w:rPr>
          <w:i/>
          <w:lang w:eastAsia="fr-FR"/>
        </w:rPr>
        <w:t>b</w:t>
      </w:r>
      <w:r w:rsidRPr="00454219">
        <w:rPr>
          <w:i/>
          <w:vertAlign w:val="subscript"/>
          <w:lang w:eastAsia="fr-FR"/>
        </w:rPr>
        <w:t>5</w:t>
      </w:r>
      <w:r>
        <w:rPr>
          <w:i/>
          <w:vertAlign w:val="subscript"/>
          <w:lang w:eastAsia="fr-FR"/>
        </w:rPr>
        <w:t xml:space="preserve"> </w:t>
      </w:r>
      <w:r w:rsidRPr="00454219">
        <w:rPr>
          <w:i/>
          <w:lang w:eastAsia="fr-FR"/>
        </w:rPr>
        <w:t>Lunch wood use</w:t>
      </w:r>
      <w:r w:rsidRPr="00454219">
        <w:rPr>
          <w:i/>
          <w:vertAlign w:val="subscript"/>
          <w:lang w:eastAsia="fr-FR"/>
        </w:rPr>
        <w:t>0</w:t>
      </w:r>
      <w:r w:rsidRPr="00454219">
        <w:rPr>
          <w:i/>
          <w:lang w:eastAsia="fr-FR"/>
        </w:rPr>
        <w:t xml:space="preserve"> + b</w:t>
      </w:r>
      <w:r w:rsidRPr="00454219">
        <w:rPr>
          <w:i/>
          <w:vertAlign w:val="subscript"/>
          <w:lang w:eastAsia="fr-FR"/>
        </w:rPr>
        <w:t>6</w:t>
      </w:r>
      <w:r>
        <w:rPr>
          <w:i/>
          <w:vertAlign w:val="subscript"/>
          <w:lang w:eastAsia="fr-FR"/>
        </w:rPr>
        <w:t xml:space="preserve"> </w:t>
      </w:r>
      <w:r w:rsidRPr="00454219">
        <w:rPr>
          <w:i/>
          <w:lang w:eastAsia="fr-FR"/>
        </w:rPr>
        <w:t xml:space="preserve">Treatment </w:t>
      </w:r>
      <w:r>
        <w:rPr>
          <w:i/>
          <w:lang w:eastAsia="fr-FR"/>
        </w:rPr>
        <w:tab/>
      </w:r>
      <w:r>
        <w:rPr>
          <w:lang w:eastAsia="fr-FR"/>
        </w:rPr>
        <w:tab/>
      </w:r>
      <w:r>
        <w:rPr>
          <w:lang w:eastAsia="fr-FR"/>
        </w:rPr>
        <w:tab/>
      </w:r>
      <w:r>
        <w:rPr>
          <w:lang w:eastAsia="fr-FR"/>
        </w:rPr>
        <w:tab/>
      </w:r>
      <w:r>
        <w:rPr>
          <w:lang w:eastAsia="fr-FR"/>
        </w:rPr>
        <w:tab/>
        <w:t>(7)</w:t>
      </w: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i/>
          <w:lang w:eastAsia="fr-FR"/>
        </w:rPr>
      </w:pP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708"/>
        <w:rPr>
          <w:lang w:eastAsia="fr-FR"/>
        </w:rPr>
      </w:pPr>
      <w:r w:rsidRPr="00454219">
        <w:rPr>
          <w:i/>
          <w:lang w:eastAsia="fr-FR"/>
        </w:rPr>
        <w:t>Wood use</w:t>
      </w:r>
      <w:r w:rsidRPr="00454219">
        <w:rPr>
          <w:i/>
          <w:vertAlign w:val="subscript"/>
          <w:lang w:eastAsia="fr-FR"/>
        </w:rPr>
        <w:t>6</w:t>
      </w:r>
      <w:r w:rsidRPr="00454219">
        <w:rPr>
          <w:i/>
          <w:lang w:eastAsia="fr-FR"/>
        </w:rPr>
        <w:t xml:space="preserve"> = b</w:t>
      </w:r>
      <w:r w:rsidRPr="00454219">
        <w:rPr>
          <w:i/>
          <w:vertAlign w:val="subscript"/>
          <w:lang w:eastAsia="fr-FR"/>
        </w:rPr>
        <w:t xml:space="preserve">1 </w:t>
      </w:r>
      <w:r w:rsidRPr="00454219">
        <w:rPr>
          <w:i/>
          <w:lang w:eastAsia="fr-FR"/>
        </w:rPr>
        <w:t>cooked for</w:t>
      </w:r>
      <w:r w:rsidRPr="00454219">
        <w:rPr>
          <w:i/>
          <w:vertAlign w:val="subscript"/>
          <w:lang w:eastAsia="fr-FR"/>
        </w:rPr>
        <w:t xml:space="preserve">0  </w:t>
      </w:r>
      <w:r w:rsidRPr="00454219">
        <w:rPr>
          <w:i/>
          <w:lang w:eastAsia="fr-FR"/>
        </w:rPr>
        <w:t xml:space="preserve"> + b</w:t>
      </w:r>
      <w:r w:rsidRPr="00454219">
        <w:rPr>
          <w:i/>
          <w:vertAlign w:val="subscript"/>
          <w:lang w:eastAsia="fr-FR"/>
        </w:rPr>
        <w:t xml:space="preserve">2 </w:t>
      </w:r>
      <w:r w:rsidRPr="00454219">
        <w:rPr>
          <w:i/>
          <w:lang w:eastAsia="fr-FR"/>
        </w:rPr>
        <w:t>cooked for</w:t>
      </w:r>
      <w:r w:rsidRPr="00454219">
        <w:rPr>
          <w:i/>
          <w:vertAlign w:val="subscript"/>
          <w:lang w:eastAsia="fr-FR"/>
        </w:rPr>
        <w:t>0</w:t>
      </w:r>
      <w:r>
        <w:rPr>
          <w:i/>
          <w:vertAlign w:val="superscript"/>
          <w:lang w:eastAsia="fr-FR"/>
        </w:rPr>
        <w:t>2</w:t>
      </w:r>
      <w:r w:rsidRPr="00454219">
        <w:rPr>
          <w:i/>
          <w:vertAlign w:val="subscript"/>
          <w:lang w:eastAsia="fr-FR"/>
        </w:rPr>
        <w:t xml:space="preserve"> </w:t>
      </w:r>
      <w:r w:rsidRPr="00454219">
        <w:rPr>
          <w:i/>
          <w:lang w:eastAsia="fr-FR"/>
        </w:rPr>
        <w:t>+</w:t>
      </w:r>
      <w:r w:rsidRPr="00454219">
        <w:rPr>
          <w:i/>
          <w:vertAlign w:val="subscript"/>
          <w:lang w:eastAsia="fr-FR"/>
        </w:rPr>
        <w:t xml:space="preserve"> </w:t>
      </w:r>
      <w:r w:rsidRPr="00454219">
        <w:rPr>
          <w:i/>
          <w:lang w:eastAsia="fr-FR"/>
        </w:rPr>
        <w:t xml:space="preserve"> b</w:t>
      </w:r>
      <w:r w:rsidRPr="00454219">
        <w:rPr>
          <w:i/>
          <w:vertAlign w:val="subscript"/>
          <w:lang w:eastAsia="fr-FR"/>
        </w:rPr>
        <w:t>3</w:t>
      </w:r>
      <w:r w:rsidRPr="00454219">
        <w:rPr>
          <w:i/>
          <w:lang w:eastAsia="fr-FR"/>
        </w:rPr>
        <w:t xml:space="preserve"> #cooked for</w:t>
      </w:r>
      <w:r w:rsidRPr="00454219">
        <w:rPr>
          <w:i/>
          <w:vertAlign w:val="subscript"/>
          <w:lang w:eastAsia="fr-FR"/>
        </w:rPr>
        <w:t xml:space="preserve">6  </w:t>
      </w:r>
      <w:r w:rsidRPr="00454219">
        <w:rPr>
          <w:i/>
          <w:lang w:eastAsia="fr-FR"/>
        </w:rPr>
        <w:t>+ b</w:t>
      </w:r>
      <w:r w:rsidRPr="00454219">
        <w:rPr>
          <w:i/>
          <w:vertAlign w:val="subscript"/>
          <w:lang w:eastAsia="fr-FR"/>
        </w:rPr>
        <w:t>4</w:t>
      </w:r>
      <w:r w:rsidRPr="00454219">
        <w:rPr>
          <w:i/>
          <w:lang w:eastAsia="fr-FR"/>
        </w:rPr>
        <w:t>#cooked for</w:t>
      </w:r>
      <w:r w:rsidRPr="00454219">
        <w:rPr>
          <w:i/>
          <w:vertAlign w:val="subscript"/>
          <w:lang w:eastAsia="fr-FR"/>
        </w:rPr>
        <w:t>6</w:t>
      </w:r>
      <w:r>
        <w:rPr>
          <w:i/>
          <w:vertAlign w:val="superscript"/>
          <w:lang w:eastAsia="fr-FR"/>
        </w:rPr>
        <w:t>2</w:t>
      </w:r>
      <w:r w:rsidRPr="00454219">
        <w:rPr>
          <w:i/>
          <w:vertAlign w:val="subscript"/>
          <w:lang w:eastAsia="fr-FR"/>
        </w:rPr>
        <w:t>.</w:t>
      </w:r>
      <w:r w:rsidRPr="00454219">
        <w:rPr>
          <w:i/>
          <w:lang w:eastAsia="fr-FR"/>
        </w:rPr>
        <w:t>+</w:t>
      </w:r>
      <w:r w:rsidRPr="00454219">
        <w:rPr>
          <w:i/>
          <w:vertAlign w:val="subscript"/>
          <w:lang w:eastAsia="fr-FR"/>
        </w:rPr>
        <w:t xml:space="preserve">  </w:t>
      </w:r>
      <w:r w:rsidRPr="00454219">
        <w:rPr>
          <w:i/>
          <w:lang w:eastAsia="fr-FR"/>
        </w:rPr>
        <w:t>b</w:t>
      </w:r>
      <w:r w:rsidRPr="00454219">
        <w:rPr>
          <w:i/>
          <w:vertAlign w:val="subscript"/>
          <w:lang w:eastAsia="fr-FR"/>
        </w:rPr>
        <w:t>5</w:t>
      </w:r>
      <w:r w:rsidRPr="00454219">
        <w:rPr>
          <w:i/>
          <w:lang w:eastAsia="fr-FR"/>
        </w:rPr>
        <w:t>Lunch wood use</w:t>
      </w:r>
      <w:r w:rsidRPr="00454219">
        <w:rPr>
          <w:i/>
          <w:vertAlign w:val="subscript"/>
          <w:lang w:eastAsia="fr-FR"/>
        </w:rPr>
        <w:t>0</w:t>
      </w:r>
      <w:r w:rsidRPr="00454219">
        <w:rPr>
          <w:i/>
          <w:lang w:eastAsia="fr-FR"/>
        </w:rPr>
        <w:t xml:space="preserve"> + b</w:t>
      </w:r>
      <w:r w:rsidRPr="00454219">
        <w:rPr>
          <w:i/>
          <w:vertAlign w:val="subscript"/>
          <w:lang w:eastAsia="fr-FR"/>
        </w:rPr>
        <w:t>6</w:t>
      </w:r>
      <w:r w:rsidRPr="00454219">
        <w:rPr>
          <w:i/>
          <w:lang w:eastAsia="fr-FR"/>
        </w:rPr>
        <w:t>Treatment + b</w:t>
      </w:r>
      <w:r w:rsidRPr="00454219">
        <w:rPr>
          <w:i/>
          <w:vertAlign w:val="subscript"/>
          <w:lang w:eastAsia="fr-FR"/>
        </w:rPr>
        <w:t>7</w:t>
      </w:r>
      <w:r w:rsidRPr="00454219">
        <w:rPr>
          <w:i/>
          <w:lang w:eastAsia="fr-FR"/>
        </w:rPr>
        <w:t>Treatment with more than 1 T</w:t>
      </w:r>
      <w:r>
        <w:rPr>
          <w:i/>
          <w:lang w:eastAsia="fr-FR"/>
        </w:rPr>
        <w:t>reatment</w:t>
      </w:r>
      <w:r w:rsidRPr="00454219">
        <w:rPr>
          <w:i/>
          <w:lang w:eastAsia="fr-FR"/>
        </w:rPr>
        <w:t xml:space="preserve"> in compound</w:t>
      </w:r>
      <w:r>
        <w:rPr>
          <w:lang w:eastAsia="fr-FR"/>
        </w:rPr>
        <w:tab/>
      </w:r>
      <w:r>
        <w:rPr>
          <w:lang w:eastAsia="fr-FR"/>
        </w:rPr>
        <w:tab/>
      </w:r>
      <w:r>
        <w:rPr>
          <w:lang w:eastAsia="fr-FR"/>
        </w:rPr>
        <w:tab/>
      </w:r>
      <w:r>
        <w:rPr>
          <w:lang w:eastAsia="fr-FR"/>
        </w:rPr>
        <w:tab/>
      </w:r>
      <w:r>
        <w:rPr>
          <w:lang w:eastAsia="fr-FR"/>
        </w:rPr>
        <w:tab/>
      </w:r>
      <w:r>
        <w:rPr>
          <w:lang w:eastAsia="fr-FR"/>
        </w:rPr>
        <w:tab/>
        <w:t>(8)</w:t>
      </w: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lang w:eastAsia="fr-FR"/>
        </w:rPr>
      </w:pP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lang w:eastAsia="fr-FR"/>
        </w:rPr>
      </w:pPr>
      <w:r>
        <w:rPr>
          <w:lang w:eastAsia="fr-FR"/>
        </w:rPr>
        <w:t xml:space="preserve">Further we run a regression which does not restrict to those who cook for 12 persons or less which is written below in equation (9). </w:t>
      </w: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lang w:eastAsia="fr-FR"/>
        </w:rPr>
      </w:pP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708"/>
        <w:rPr>
          <w:i/>
          <w:lang w:eastAsia="fr-FR"/>
        </w:rPr>
      </w:pPr>
      <w:r w:rsidRPr="00454219">
        <w:rPr>
          <w:i/>
          <w:lang w:eastAsia="fr-FR"/>
        </w:rPr>
        <w:t>Wood use</w:t>
      </w:r>
      <w:r w:rsidRPr="00454219">
        <w:rPr>
          <w:i/>
          <w:vertAlign w:val="subscript"/>
          <w:lang w:eastAsia="fr-FR"/>
        </w:rPr>
        <w:t>6</w:t>
      </w:r>
      <w:r w:rsidRPr="00454219">
        <w:rPr>
          <w:i/>
          <w:lang w:eastAsia="fr-FR"/>
        </w:rPr>
        <w:t xml:space="preserve"> = b</w:t>
      </w:r>
      <w:r w:rsidRPr="00454219">
        <w:rPr>
          <w:i/>
          <w:vertAlign w:val="subscript"/>
          <w:lang w:eastAsia="fr-FR"/>
        </w:rPr>
        <w:t xml:space="preserve">1 </w:t>
      </w:r>
      <w:r w:rsidRPr="00454219">
        <w:rPr>
          <w:i/>
          <w:lang w:eastAsia="fr-FR"/>
        </w:rPr>
        <w:t>cooked for</w:t>
      </w:r>
      <w:r>
        <w:rPr>
          <w:i/>
          <w:lang w:eastAsia="fr-FR"/>
        </w:rPr>
        <w:t>6persons or less</w:t>
      </w:r>
      <w:r>
        <w:rPr>
          <w:i/>
          <w:vertAlign w:val="subscript"/>
          <w:lang w:eastAsia="fr-FR"/>
        </w:rPr>
        <w:t>6</w:t>
      </w:r>
      <w:r w:rsidRPr="00454219">
        <w:rPr>
          <w:i/>
          <w:vertAlign w:val="subscript"/>
          <w:lang w:eastAsia="fr-FR"/>
        </w:rPr>
        <w:t xml:space="preserve">  </w:t>
      </w:r>
      <w:r w:rsidRPr="00454219">
        <w:rPr>
          <w:i/>
          <w:lang w:eastAsia="fr-FR"/>
        </w:rPr>
        <w:t xml:space="preserve"> + b</w:t>
      </w:r>
      <w:r w:rsidRPr="00454219">
        <w:rPr>
          <w:i/>
          <w:vertAlign w:val="subscript"/>
          <w:lang w:eastAsia="fr-FR"/>
        </w:rPr>
        <w:t xml:space="preserve">2 </w:t>
      </w:r>
      <w:r w:rsidRPr="00454219">
        <w:rPr>
          <w:i/>
          <w:lang w:eastAsia="fr-FR"/>
        </w:rPr>
        <w:t>cooked for</w:t>
      </w:r>
      <w:r>
        <w:rPr>
          <w:i/>
          <w:lang w:eastAsia="fr-FR"/>
        </w:rPr>
        <w:t xml:space="preserve"> 7 to 12 persons</w:t>
      </w:r>
      <w:r>
        <w:rPr>
          <w:i/>
          <w:vertAlign w:val="subscript"/>
          <w:lang w:eastAsia="fr-FR"/>
        </w:rPr>
        <w:t xml:space="preserve">6 </w:t>
      </w:r>
      <w:r w:rsidRPr="00454219">
        <w:rPr>
          <w:i/>
          <w:vertAlign w:val="subscript"/>
          <w:lang w:eastAsia="fr-FR"/>
        </w:rPr>
        <w:t xml:space="preserve"> </w:t>
      </w:r>
      <w:r w:rsidRPr="00454219">
        <w:rPr>
          <w:i/>
          <w:lang w:eastAsia="fr-FR"/>
        </w:rPr>
        <w:t>+</w:t>
      </w:r>
      <w:r w:rsidRPr="00454219">
        <w:rPr>
          <w:i/>
          <w:vertAlign w:val="subscript"/>
          <w:lang w:eastAsia="fr-FR"/>
        </w:rPr>
        <w:t xml:space="preserve"> </w:t>
      </w:r>
      <w:r w:rsidRPr="00454219">
        <w:rPr>
          <w:i/>
          <w:lang w:eastAsia="fr-FR"/>
        </w:rPr>
        <w:t xml:space="preserve"> b</w:t>
      </w:r>
      <w:r w:rsidRPr="00454219">
        <w:rPr>
          <w:i/>
          <w:vertAlign w:val="subscript"/>
          <w:lang w:eastAsia="fr-FR"/>
        </w:rPr>
        <w:t>3</w:t>
      </w:r>
      <w:r w:rsidRPr="00454219">
        <w:rPr>
          <w:i/>
          <w:lang w:eastAsia="fr-FR"/>
        </w:rPr>
        <w:t xml:space="preserve"> </w:t>
      </w:r>
      <w:r>
        <w:rPr>
          <w:i/>
          <w:lang w:eastAsia="fr-FR"/>
        </w:rPr>
        <w:t>cooked for 13 persons or more</w:t>
      </w:r>
      <w:r w:rsidRPr="00454219">
        <w:rPr>
          <w:i/>
          <w:lang w:eastAsia="fr-FR"/>
        </w:rPr>
        <w:t xml:space="preserve"> for</w:t>
      </w:r>
      <w:r w:rsidRPr="00454219">
        <w:rPr>
          <w:i/>
          <w:vertAlign w:val="subscript"/>
          <w:lang w:eastAsia="fr-FR"/>
        </w:rPr>
        <w:t xml:space="preserve">6  </w:t>
      </w:r>
      <w:r w:rsidRPr="00454219">
        <w:rPr>
          <w:i/>
          <w:lang w:eastAsia="fr-FR"/>
        </w:rPr>
        <w:t>+ b</w:t>
      </w:r>
      <w:r w:rsidRPr="00454219">
        <w:rPr>
          <w:i/>
          <w:vertAlign w:val="subscript"/>
          <w:lang w:eastAsia="fr-FR"/>
        </w:rPr>
        <w:t>4</w:t>
      </w:r>
      <w:r w:rsidRPr="00454219">
        <w:rPr>
          <w:i/>
          <w:lang w:eastAsia="fr-FR"/>
        </w:rPr>
        <w:t>cooked for</w:t>
      </w:r>
      <w:r>
        <w:rPr>
          <w:i/>
          <w:lang w:eastAsia="fr-FR"/>
        </w:rPr>
        <w:t xml:space="preserve"> 6 persons or less * treatment</w:t>
      </w:r>
      <w:r>
        <w:rPr>
          <w:i/>
          <w:vertAlign w:val="subscript"/>
          <w:lang w:eastAsia="fr-FR"/>
        </w:rPr>
        <w:t>6</w:t>
      </w:r>
      <w:r w:rsidRPr="00454219">
        <w:rPr>
          <w:i/>
          <w:vertAlign w:val="subscript"/>
          <w:lang w:eastAsia="fr-FR"/>
        </w:rPr>
        <w:t>.</w:t>
      </w:r>
      <w:r w:rsidRPr="00454219">
        <w:rPr>
          <w:i/>
          <w:lang w:eastAsia="fr-FR"/>
        </w:rPr>
        <w:t>+</w:t>
      </w:r>
      <w:r w:rsidRPr="00454219">
        <w:rPr>
          <w:i/>
          <w:vertAlign w:val="subscript"/>
          <w:lang w:eastAsia="fr-FR"/>
        </w:rPr>
        <w:t xml:space="preserve">  </w:t>
      </w:r>
      <w:r w:rsidRPr="00454219">
        <w:rPr>
          <w:i/>
          <w:lang w:eastAsia="fr-FR"/>
        </w:rPr>
        <w:t>b</w:t>
      </w:r>
      <w:r w:rsidRPr="00454219">
        <w:rPr>
          <w:i/>
          <w:vertAlign w:val="subscript"/>
          <w:lang w:eastAsia="fr-FR"/>
        </w:rPr>
        <w:t>5</w:t>
      </w:r>
      <w:r w:rsidRPr="00454219">
        <w:rPr>
          <w:i/>
          <w:lang w:eastAsia="fr-FR"/>
        </w:rPr>
        <w:t xml:space="preserve"> </w:t>
      </w:r>
      <w:r>
        <w:rPr>
          <w:i/>
          <w:lang w:eastAsia="fr-FR"/>
        </w:rPr>
        <w:t>cooked for 7 to 12 persons * treatmen</w:t>
      </w:r>
      <w:r>
        <w:rPr>
          <w:i/>
          <w:vertAlign w:val="subscript"/>
          <w:lang w:eastAsia="fr-FR"/>
        </w:rPr>
        <w:t>6</w:t>
      </w:r>
      <w:r w:rsidRPr="00454219">
        <w:rPr>
          <w:i/>
          <w:lang w:eastAsia="fr-FR"/>
        </w:rPr>
        <w:t xml:space="preserve"> + b</w:t>
      </w:r>
      <w:r w:rsidRPr="00454219">
        <w:rPr>
          <w:i/>
          <w:vertAlign w:val="subscript"/>
          <w:lang w:eastAsia="fr-FR"/>
        </w:rPr>
        <w:t>6</w:t>
      </w:r>
      <w:r>
        <w:rPr>
          <w:i/>
          <w:lang w:eastAsia="fr-FR"/>
        </w:rPr>
        <w:t>cooked for 13 persons or more * t</w:t>
      </w:r>
      <w:r w:rsidRPr="00454219">
        <w:rPr>
          <w:i/>
          <w:lang w:eastAsia="fr-FR"/>
        </w:rPr>
        <w:t xml:space="preserve">reatment </w:t>
      </w:r>
      <w:r>
        <w:rPr>
          <w:i/>
          <w:lang w:eastAsia="fr-FR"/>
        </w:rPr>
        <w:t xml:space="preserve">     (9)</w:t>
      </w:r>
    </w:p>
    <w:p w:rsidR="00952981" w:rsidRDefault="00952981"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lang w:eastAsia="fr-FR"/>
        </w:rPr>
      </w:pPr>
      <w:r w:rsidRPr="00454219">
        <w:rPr>
          <w:i/>
          <w:lang w:eastAsia="fr-FR"/>
        </w:rPr>
        <w:t xml:space="preserve"> </w:t>
      </w:r>
    </w:p>
    <w:p w:rsidR="00952981" w:rsidRDefault="00952981" w:rsidP="00092EBA">
      <w:pPr>
        <w:jc w:val="both"/>
        <w:rPr>
          <w:lang w:eastAsia="fr-FR"/>
        </w:rPr>
      </w:pPr>
      <w:r>
        <w:rPr>
          <w:lang w:eastAsia="fr-FR"/>
        </w:rPr>
        <w:t xml:space="preserve">Equation (9) regresses the wood used by households at the six month follow-up separately for both daily kilograms used and daily kilograms/person on dummy variables indicating household size of six and under, household size of 7 to 12, household size of 13 and above, and treatment dummy variables interacted with each of dummy variables for different household size. </w:t>
      </w:r>
    </w:p>
    <w:p w:rsidR="00485945" w:rsidRDefault="00485945" w:rsidP="00092EBA">
      <w:pPr>
        <w:jc w:val="both"/>
        <w:rPr>
          <w:lang w:eastAsia="fr-FR"/>
        </w:rPr>
      </w:pPr>
    </w:p>
    <w:p w:rsidR="00485945" w:rsidRPr="00092EBA" w:rsidRDefault="00485945" w:rsidP="00485945">
      <w:r>
        <w:t>Our continuous measures such as wood kilograms, carbon monoxide, and so forth had large outliers.  To avoid undue influence from a few observations, we compressed outliers to the 5</w:t>
      </w:r>
      <w:r w:rsidRPr="00485945">
        <w:rPr>
          <w:vertAlign w:val="superscript"/>
        </w:rPr>
        <w:t>th</w:t>
      </w:r>
      <w:r>
        <w:t xml:space="preserve"> and 95</w:t>
      </w:r>
      <w:r w:rsidRPr="00485945">
        <w:rPr>
          <w:vertAlign w:val="superscript"/>
        </w:rPr>
        <w:t>th</w:t>
      </w:r>
      <w:r>
        <w:t xml:space="preserve"> percentiles. We only compressed CO exposure from above as there were not small outliers. </w:t>
      </w:r>
    </w:p>
    <w:p w:rsidR="00952981" w:rsidRDefault="00952981" w:rsidP="009D132F">
      <w:pPr>
        <w:pStyle w:val="Heading2"/>
      </w:pPr>
      <w:bookmarkStart w:id="20" w:name="_Toc250035597"/>
      <w:r>
        <w:t>Rationale for Using Only Households with 12 members or less</w:t>
      </w:r>
      <w:bookmarkEnd w:id="20"/>
    </w:p>
    <w:p w:rsidR="00952981" w:rsidRDefault="00952981" w:rsidP="00B6647D">
      <w:pPr>
        <w:ind w:right="-46"/>
        <w:jc w:val="both"/>
      </w:pPr>
      <w:r>
        <w:t>The lunch meal in Senegal is the biggest meal of the day and is eaten in rural areas between 2-</w:t>
      </w:r>
      <w:r>
        <w:lastRenderedPageBreak/>
        <w:t>3pm. As the HotPot is solar powered, we hypothesized that the lunch meal would be the best meal of the day to use the HotPot and to replace the traditional stove. Thus, the study had been originally designed with the expectation that if the stove is adopted by households, the households would replace the traditional stove with the HotPot for the lunch meal.</w:t>
      </w:r>
      <w:r>
        <w:rPr>
          <w:rStyle w:val="FootnoteReference"/>
        </w:rPr>
        <w:footnoteReference w:id="25"/>
      </w:r>
      <w:r>
        <w:t xml:space="preserve"> In fact the HotPot could not replace the traditional stove completely for the lunch meal as an average household had approximately 12 members (28% of the time with more than one wife), and the solar oven can cook for approximately 6 people. Thus, in order to see any effect of the HotPot on our outcome indicators we limit our sample to households who report cooking for 12 persons or less in our analysis. A compound represents a polygamous household where multiple wives live together, often in a circle of huts, fenced off from the rest of the village. It is common for multiple wives to</w:t>
      </w:r>
      <w:r w:rsidR="005D182D">
        <w:t xml:space="preserve"> share cooking responsibilities. Thus, </w:t>
      </w:r>
      <w:r>
        <w:t xml:space="preserve">we limit the size of households and compounds to 12 and under in order to see any effect of the solar oven. </w:t>
      </w:r>
    </w:p>
    <w:p w:rsidR="003A4A60" w:rsidRDefault="003A4A60" w:rsidP="00374E28">
      <w:pPr>
        <w:pStyle w:val="Heading1"/>
        <w:rPr>
          <w:lang w:eastAsia="fr-FR"/>
        </w:rPr>
      </w:pPr>
      <w:bookmarkStart w:id="21" w:name="_Toc250035598"/>
      <w:r>
        <w:rPr>
          <w:lang w:eastAsia="fr-FR"/>
        </w:rPr>
        <w:t>Summary Statistics</w:t>
      </w:r>
      <w:bookmarkEnd w:id="21"/>
      <w:r>
        <w:rPr>
          <w:lang w:eastAsia="fr-FR"/>
        </w:rPr>
        <w:t xml:space="preserve"> </w:t>
      </w:r>
    </w:p>
    <w:p w:rsidR="005D182D" w:rsidRDefault="005D182D" w:rsidP="009D132F">
      <w:pPr>
        <w:pStyle w:val="Heading2"/>
      </w:pPr>
      <w:bookmarkStart w:id="22" w:name="_Toc250035599"/>
      <w:r w:rsidRPr="00BE5407">
        <w:t>Sample Size</w:t>
      </w:r>
      <w:bookmarkEnd w:id="22"/>
      <w:r>
        <w:t xml:space="preserve"> </w:t>
      </w:r>
    </w:p>
    <w:p w:rsidR="005D182D" w:rsidRDefault="005D182D" w:rsidP="005D182D">
      <w:pPr>
        <w:jc w:val="both"/>
      </w:pPr>
      <w:r>
        <w:t>In total our sample has 1113 households in our dataset</w:t>
      </w:r>
      <w:r w:rsidR="00580910">
        <w:t xml:space="preserve"> (see Table 1)</w:t>
      </w:r>
      <w:r>
        <w:t xml:space="preserve">. This includes the 25 households which withdrew from the program at the one month follow-up, the 15 which withdrew from the program at the six month follow-up, as well as a small sub-sample of what we call the comparison group (113 households). Households that withdrew from the program are households that were originally inscribed at the time of the baseline survey and subsequently withdrew from the program on either the 1 month or 6 month follow-up studies. In total 80% of the households which withdrew were from the treatment group while 20% were from the control group. For the 32 women which withdrew from the treatment group at either one of the follow-up studies, their </w:t>
      </w:r>
      <w:r w:rsidR="00485945">
        <w:t>oven</w:t>
      </w:r>
      <w:r>
        <w:t xml:space="preserve">s were repossessed and redistributed. </w:t>
      </w:r>
    </w:p>
    <w:p w:rsidR="005D182D" w:rsidRDefault="005D182D" w:rsidP="005D182D">
      <w:pPr>
        <w:jc w:val="both"/>
      </w:pPr>
    </w:p>
    <w:p w:rsidR="005D182D" w:rsidRDefault="005D182D" w:rsidP="005D182D">
      <w:pPr>
        <w:jc w:val="both"/>
      </w:pPr>
      <w:r>
        <w:t xml:space="preserve">The comparison group is composed of women who expressed interest in the program and came to the village level meeting to learn more about the solar oven, but were not enrolled officially in the program. Women in the control group were most often not enrolled due to a limited number of </w:t>
      </w:r>
      <w:r w:rsidR="00485945">
        <w:t>oven</w:t>
      </w:r>
      <w:r>
        <w:t>s in the pilot phase. Because of the inherent limitations of the small sample size of the comparison group we use this group only for our carbon monoxide  results.</w:t>
      </w:r>
    </w:p>
    <w:p w:rsidR="005D182D" w:rsidRDefault="005D182D" w:rsidP="005D182D">
      <w:pPr>
        <w:jc w:val="both"/>
      </w:pPr>
    </w:p>
    <w:p w:rsidR="005D182D" w:rsidRDefault="00580910" w:rsidP="005D182D">
      <w:pPr>
        <w:jc w:val="both"/>
      </w:pPr>
      <w:r>
        <w:t>A</w:t>
      </w:r>
      <w:r w:rsidR="005D182D">
        <w:t xml:space="preserve">t baseline there are 960 households of the envisioned 1000 intention to treat in both the control and treatment group, 792 took Survey 1, though only 736 of those households weighed wood. On Survey 3, at the 6 months follow-up, 906 households from the intention to treatment group took the survey, of which 810 also weighed wood. </w:t>
      </w:r>
    </w:p>
    <w:p w:rsidR="005D182D" w:rsidRDefault="005D182D" w:rsidP="005D182D">
      <w:pPr>
        <w:jc w:val="both"/>
      </w:pPr>
    </w:p>
    <w:p w:rsidR="005D182D" w:rsidRPr="00A10018" w:rsidRDefault="005D182D" w:rsidP="005D182D">
      <w:pPr>
        <w:widowControl/>
        <w:autoSpaceDE/>
        <w:autoSpaceDN/>
        <w:adjustRightInd/>
        <w:spacing w:after="200" w:line="276" w:lineRule="auto"/>
        <w:jc w:val="both"/>
        <w:rPr>
          <w:lang w:val="en-GB"/>
        </w:rPr>
      </w:pPr>
      <w:r>
        <w:rPr>
          <w:lang w:val="en-GB"/>
        </w:rPr>
        <w:t xml:space="preserve">We permitted other </w:t>
      </w:r>
      <w:r>
        <w:t>women from the village (usually from the same compound) to take the survey on behalf of the women inscribed in the program if the inscribed woman was not present.</w:t>
      </w:r>
      <w:r>
        <w:rPr>
          <w:lang w:val="en-GB"/>
        </w:rPr>
        <w:t xml:space="preserve"> 47% of respondents at the six month follow-up were substitutes. Treatment households were slightly more represented at the six month follow-up with 50% of households (N=224) being represented while 43% of control households being represented (N=206). We had higher recorded substitutes at the six month follow-up in part because the survey occurred during fish smelting season, a high-</w:t>
      </w:r>
      <w:r w:rsidRPr="00DC63DD">
        <w:rPr>
          <w:lang w:val="en-GB"/>
        </w:rPr>
        <w:t>commerce period</w:t>
      </w:r>
      <w:r>
        <w:rPr>
          <w:lang w:val="en-GB"/>
        </w:rPr>
        <w:t>,</w:t>
      </w:r>
      <w:r w:rsidRPr="00DC63DD">
        <w:rPr>
          <w:lang w:val="en-GB"/>
        </w:rPr>
        <w:t xml:space="preserve"> so many people were gone from their village. </w:t>
      </w:r>
      <w:r>
        <w:rPr>
          <w:lang w:val="en-GB"/>
        </w:rPr>
        <w:t xml:space="preserve">In addition, treatment respondents that </w:t>
      </w:r>
      <w:r w:rsidRPr="003D6095">
        <w:rPr>
          <w:lang w:val="en-GB"/>
        </w:rPr>
        <w:t xml:space="preserve">had already received their </w:t>
      </w:r>
      <w:r w:rsidRPr="003D6095">
        <w:rPr>
          <w:lang w:val="en-GB"/>
        </w:rPr>
        <w:lastRenderedPageBreak/>
        <w:t xml:space="preserve">solar oven had less incentive to be present in the village to take </w:t>
      </w:r>
      <w:r>
        <w:rPr>
          <w:lang w:val="en-GB"/>
        </w:rPr>
        <w:t>the six month follow-up survey than the control g</w:t>
      </w:r>
      <w:r w:rsidRPr="003D6095">
        <w:rPr>
          <w:lang w:val="en-GB"/>
        </w:rPr>
        <w:t>roup, which was waiting for their HotPot.</w:t>
      </w:r>
      <w:r>
        <w:rPr>
          <w:lang w:val="en-GB"/>
        </w:rPr>
        <w:t xml:space="preserve"> We record a higher number of respondents being represented at the six month follow-up than noted at the baseline survey (88% higher). This is also likely in response to a formal question being added on the six month follow-up to help identify households who were represented. </w:t>
      </w:r>
    </w:p>
    <w:tbl>
      <w:tblPr>
        <w:tblW w:w="10207" w:type="dxa"/>
        <w:tblInd w:w="-923" w:type="dxa"/>
        <w:tblLayout w:type="fixed"/>
        <w:tblCellMar>
          <w:left w:w="70" w:type="dxa"/>
          <w:right w:w="70" w:type="dxa"/>
        </w:tblCellMar>
        <w:tblLook w:val="00A0"/>
      </w:tblPr>
      <w:tblGrid>
        <w:gridCol w:w="929"/>
        <w:gridCol w:w="2332"/>
        <w:gridCol w:w="1276"/>
        <w:gridCol w:w="1276"/>
        <w:gridCol w:w="992"/>
        <w:gridCol w:w="1134"/>
        <w:gridCol w:w="1276"/>
        <w:gridCol w:w="992"/>
      </w:tblGrid>
      <w:tr w:rsidR="005D182D" w:rsidRPr="00A01847" w:rsidTr="00580910">
        <w:trPr>
          <w:trHeight w:val="365"/>
        </w:trPr>
        <w:tc>
          <w:tcPr>
            <w:tcW w:w="10207" w:type="dxa"/>
            <w:gridSpan w:val="8"/>
            <w:tcBorders>
              <w:top w:val="single" w:sz="4" w:space="0" w:color="auto"/>
              <w:left w:val="single" w:sz="4" w:space="0" w:color="auto"/>
              <w:bottom w:val="single" w:sz="4" w:space="0" w:color="auto"/>
              <w:right w:val="single" w:sz="4" w:space="0" w:color="auto"/>
            </w:tcBorders>
            <w:vAlign w:val="bottom"/>
          </w:tcPr>
          <w:p w:rsidR="005D182D" w:rsidRPr="00A01847" w:rsidRDefault="00580910" w:rsidP="00580910">
            <w:pPr>
              <w:pStyle w:val="Heading3"/>
              <w:rPr>
                <w:color w:val="000000"/>
                <w:sz w:val="20"/>
                <w:szCs w:val="20"/>
              </w:rPr>
            </w:pPr>
            <w:bookmarkStart w:id="23" w:name="_Toc250035600"/>
            <w:r>
              <w:t>Table 1</w:t>
            </w:r>
            <w:r w:rsidR="005D182D" w:rsidRPr="00A01847">
              <w:t>: Sample Size and General Attendance on Survey Day</w:t>
            </w:r>
            <w:bookmarkEnd w:id="23"/>
          </w:p>
        </w:tc>
      </w:tr>
      <w:tr w:rsidR="005D182D" w:rsidRPr="00A01847" w:rsidTr="00580910">
        <w:trPr>
          <w:trHeight w:val="300"/>
        </w:trPr>
        <w:tc>
          <w:tcPr>
            <w:tcW w:w="3261" w:type="dxa"/>
            <w:gridSpan w:val="2"/>
            <w:vMerge w:val="restart"/>
            <w:tcBorders>
              <w:top w:val="single" w:sz="4" w:space="0" w:color="auto"/>
              <w:left w:val="single" w:sz="4" w:space="0" w:color="auto"/>
              <w:bottom w:val="single" w:sz="4" w:space="0" w:color="auto"/>
              <w:right w:val="single" w:sz="4" w:space="0" w:color="auto"/>
            </w:tcBorders>
            <w:vAlign w:val="bottom"/>
          </w:tcPr>
          <w:p w:rsidR="005D182D" w:rsidRPr="00A01847" w:rsidRDefault="005D182D" w:rsidP="00580910">
            <w:pPr>
              <w:widowControl/>
              <w:autoSpaceDE/>
              <w:autoSpaceDN/>
              <w:adjustRightInd/>
              <w:jc w:val="center"/>
              <w:rPr>
                <w:color w:val="000000"/>
                <w:sz w:val="20"/>
                <w:szCs w:val="20"/>
                <w:lang w:eastAsia="fr-FR"/>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Randomized treatment</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Randomized control</w:t>
            </w:r>
          </w:p>
        </w:tc>
        <w:tc>
          <w:tcPr>
            <w:tcW w:w="992" w:type="dxa"/>
            <w:vMerge w:val="restart"/>
            <w:tcBorders>
              <w:top w:val="single" w:sz="4" w:space="0" w:color="auto"/>
              <w:left w:val="single" w:sz="4" w:space="0" w:color="auto"/>
              <w:bottom w:val="single" w:sz="4" w:space="0" w:color="auto"/>
              <w:right w:val="single" w:sz="4" w:space="0" w:color="auto"/>
            </w:tcBorders>
            <w:vAlign w:val="bottom"/>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Total Intention to Treat</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5D182D" w:rsidRPr="00A01847" w:rsidRDefault="005D182D" w:rsidP="00580910">
            <w:pPr>
              <w:widowControl/>
              <w:autoSpaceDE/>
              <w:autoSpaceDN/>
              <w:adjustRightInd/>
              <w:jc w:val="center"/>
              <w:rPr>
                <w:color w:val="000000"/>
                <w:sz w:val="20"/>
                <w:szCs w:val="20"/>
                <w:lang w:eastAsia="fr-FR"/>
              </w:rPr>
            </w:pPr>
            <w:r w:rsidRPr="00A01847">
              <w:rPr>
                <w:color w:val="000000"/>
                <w:sz w:val="20"/>
                <w:szCs w:val="20"/>
                <w:lang w:eastAsia="fr-FR"/>
              </w:rPr>
              <w:t>Treatment with at least one other Treatment in Compound</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5D182D" w:rsidRPr="00A01847" w:rsidRDefault="005D182D" w:rsidP="00580910">
            <w:pPr>
              <w:widowControl/>
              <w:autoSpaceDE/>
              <w:autoSpaceDN/>
              <w:adjustRightInd/>
              <w:jc w:val="center"/>
              <w:rPr>
                <w:color w:val="000000"/>
                <w:sz w:val="20"/>
                <w:szCs w:val="20"/>
                <w:lang w:eastAsia="fr-FR"/>
              </w:rPr>
            </w:pPr>
            <w:r w:rsidRPr="00A01847">
              <w:rPr>
                <w:color w:val="000000"/>
                <w:sz w:val="20"/>
                <w:szCs w:val="20"/>
                <w:lang w:eastAsia="fr-FR"/>
              </w:rPr>
              <w:t>Control with at least one other Treatment in Compound</w:t>
            </w:r>
          </w:p>
        </w:tc>
        <w:tc>
          <w:tcPr>
            <w:tcW w:w="992" w:type="dxa"/>
            <w:vMerge w:val="restart"/>
            <w:tcBorders>
              <w:top w:val="single" w:sz="4" w:space="0" w:color="auto"/>
              <w:left w:val="single" w:sz="4" w:space="0" w:color="auto"/>
              <w:bottom w:val="single" w:sz="4" w:space="0" w:color="auto"/>
              <w:right w:val="single" w:sz="4" w:space="0" w:color="auto"/>
            </w:tcBorders>
            <w:vAlign w:val="bottom"/>
          </w:tcPr>
          <w:p w:rsidR="005D182D" w:rsidRPr="00567E11" w:rsidRDefault="005D182D" w:rsidP="00580910">
            <w:pPr>
              <w:widowControl/>
              <w:autoSpaceDE/>
              <w:autoSpaceDN/>
              <w:adjustRightInd/>
              <w:jc w:val="center"/>
              <w:rPr>
                <w:color w:val="000000"/>
                <w:sz w:val="20"/>
                <w:szCs w:val="20"/>
                <w:lang w:eastAsia="fr-FR"/>
              </w:rPr>
            </w:pPr>
            <w:r>
              <w:rPr>
                <w:color w:val="000000"/>
                <w:sz w:val="20"/>
                <w:szCs w:val="20"/>
                <w:lang w:eastAsia="fr-FR"/>
              </w:rPr>
              <w:t xml:space="preserve">Only One </w:t>
            </w:r>
            <w:r w:rsidRPr="00A01847">
              <w:rPr>
                <w:color w:val="000000"/>
                <w:sz w:val="20"/>
                <w:szCs w:val="20"/>
                <w:lang w:eastAsia="fr-FR"/>
              </w:rPr>
              <w:t>Control</w:t>
            </w:r>
            <w:r>
              <w:rPr>
                <w:color w:val="000000"/>
                <w:sz w:val="20"/>
                <w:szCs w:val="20"/>
                <w:lang w:eastAsia="fr-FR"/>
              </w:rPr>
              <w:t xml:space="preserve"> in Compound</w:t>
            </w:r>
            <w:r w:rsidRPr="00A01847">
              <w:rPr>
                <w:color w:val="000000"/>
                <w:sz w:val="20"/>
                <w:szCs w:val="20"/>
                <w:lang w:eastAsia="fr-FR"/>
              </w:rPr>
              <w:t xml:space="preserve"> </w:t>
            </w:r>
          </w:p>
        </w:tc>
      </w:tr>
      <w:tr w:rsidR="005D182D" w:rsidRPr="00A01847" w:rsidTr="00580910">
        <w:trPr>
          <w:trHeight w:val="555"/>
        </w:trPr>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5D182D" w:rsidRPr="00567E11" w:rsidRDefault="005D182D" w:rsidP="00580910">
            <w:pPr>
              <w:widowControl/>
              <w:autoSpaceDE/>
              <w:autoSpaceDN/>
              <w:adjustRightInd/>
              <w:rPr>
                <w:color w:val="000000"/>
                <w:sz w:val="20"/>
                <w:szCs w:val="20"/>
                <w:lang w:eastAsia="fr-FR"/>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D182D" w:rsidRPr="00567E11" w:rsidRDefault="005D182D" w:rsidP="00580910">
            <w:pPr>
              <w:widowControl/>
              <w:autoSpaceDE/>
              <w:autoSpaceDN/>
              <w:adjustRightInd/>
              <w:rPr>
                <w:color w:val="000000"/>
                <w:sz w:val="20"/>
                <w:szCs w:val="20"/>
                <w:lang w:eastAsia="fr-FR"/>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D182D" w:rsidRPr="00567E11" w:rsidRDefault="005D182D" w:rsidP="00580910">
            <w:pPr>
              <w:widowControl/>
              <w:autoSpaceDE/>
              <w:autoSpaceDN/>
              <w:adjustRightInd/>
              <w:rPr>
                <w:color w:val="000000"/>
                <w:sz w:val="20"/>
                <w:szCs w:val="20"/>
                <w:lang w:eastAsia="fr-FR"/>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D182D" w:rsidRPr="00567E11" w:rsidRDefault="005D182D" w:rsidP="00580910">
            <w:pPr>
              <w:widowControl/>
              <w:autoSpaceDE/>
              <w:autoSpaceDN/>
              <w:adjustRightInd/>
              <w:rPr>
                <w:color w:val="000000"/>
                <w:sz w:val="20"/>
                <w:szCs w:val="20"/>
                <w:lang w:eastAsia="fr-FR"/>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D182D" w:rsidRPr="00567E11" w:rsidRDefault="005D182D" w:rsidP="00580910">
            <w:pPr>
              <w:widowControl/>
              <w:autoSpaceDE/>
              <w:autoSpaceDN/>
              <w:adjustRightInd/>
              <w:rPr>
                <w:color w:val="000000"/>
                <w:sz w:val="20"/>
                <w:szCs w:val="20"/>
                <w:lang w:eastAsia="fr-FR"/>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D182D" w:rsidRPr="00567E11" w:rsidRDefault="005D182D" w:rsidP="00580910">
            <w:pPr>
              <w:widowControl/>
              <w:autoSpaceDE/>
              <w:autoSpaceDN/>
              <w:adjustRightInd/>
              <w:rPr>
                <w:color w:val="000000"/>
                <w:sz w:val="20"/>
                <w:szCs w:val="20"/>
                <w:lang w:eastAsia="fr-FR"/>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D182D" w:rsidRPr="00567E11" w:rsidRDefault="005D182D" w:rsidP="00580910">
            <w:pPr>
              <w:widowControl/>
              <w:autoSpaceDE/>
              <w:autoSpaceDN/>
              <w:adjustRightInd/>
              <w:rPr>
                <w:color w:val="000000"/>
                <w:sz w:val="20"/>
                <w:szCs w:val="20"/>
                <w:lang w:eastAsia="fr-FR"/>
              </w:rPr>
            </w:pPr>
          </w:p>
        </w:tc>
      </w:tr>
      <w:tr w:rsidR="005D182D" w:rsidRPr="00A01847" w:rsidTr="00580910">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D182D" w:rsidRPr="00A01847" w:rsidRDefault="005D182D" w:rsidP="00580910">
            <w:pPr>
              <w:widowControl/>
              <w:autoSpaceDE/>
              <w:autoSpaceDN/>
              <w:adjustRightInd/>
              <w:jc w:val="right"/>
              <w:rPr>
                <w:color w:val="000000"/>
                <w:sz w:val="20"/>
                <w:szCs w:val="20"/>
                <w:lang w:val="fr-FR" w:eastAsia="fr-FR"/>
              </w:rPr>
            </w:pPr>
            <w:r w:rsidRPr="00A01847">
              <w:rPr>
                <w:color w:val="000000"/>
                <w:sz w:val="20"/>
                <w:szCs w:val="20"/>
                <w:lang w:val="fr-FR" w:eastAsia="fr-FR"/>
              </w:rPr>
              <w:t>Number Receiving Lottery Ticket</w:t>
            </w:r>
          </w:p>
        </w:tc>
        <w:tc>
          <w:tcPr>
            <w:tcW w:w="1276" w:type="dxa"/>
            <w:tcBorders>
              <w:top w:val="nil"/>
              <w:left w:val="nil"/>
              <w:bottom w:val="single" w:sz="4" w:space="0" w:color="auto"/>
              <w:right w:val="single" w:sz="4" w:space="0" w:color="auto"/>
            </w:tcBorders>
            <w:shd w:val="clear" w:color="000000" w:fill="D8D8D8"/>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488</w:t>
            </w:r>
          </w:p>
        </w:tc>
        <w:tc>
          <w:tcPr>
            <w:tcW w:w="1276" w:type="dxa"/>
            <w:tcBorders>
              <w:top w:val="nil"/>
              <w:left w:val="nil"/>
              <w:bottom w:val="single" w:sz="4" w:space="0" w:color="auto"/>
              <w:right w:val="single" w:sz="4" w:space="0" w:color="auto"/>
            </w:tcBorders>
            <w:shd w:val="clear" w:color="000000" w:fill="D8D8D8"/>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472</w:t>
            </w:r>
          </w:p>
        </w:tc>
        <w:tc>
          <w:tcPr>
            <w:tcW w:w="992" w:type="dxa"/>
            <w:tcBorders>
              <w:top w:val="nil"/>
              <w:left w:val="nil"/>
              <w:bottom w:val="single" w:sz="4" w:space="0" w:color="auto"/>
              <w:right w:val="single" w:sz="4" w:space="0" w:color="auto"/>
            </w:tcBorders>
            <w:shd w:val="clear" w:color="000000" w:fill="D8D8D8"/>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960</w:t>
            </w:r>
          </w:p>
        </w:tc>
        <w:tc>
          <w:tcPr>
            <w:tcW w:w="1134" w:type="dxa"/>
            <w:tcBorders>
              <w:top w:val="nil"/>
              <w:left w:val="nil"/>
              <w:bottom w:val="single" w:sz="4" w:space="0" w:color="auto"/>
              <w:right w:val="single" w:sz="4" w:space="0" w:color="auto"/>
            </w:tcBorders>
            <w:shd w:val="clear" w:color="000000" w:fill="D8D8D8"/>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184</w:t>
            </w:r>
          </w:p>
        </w:tc>
        <w:tc>
          <w:tcPr>
            <w:tcW w:w="1276" w:type="dxa"/>
            <w:tcBorders>
              <w:top w:val="nil"/>
              <w:left w:val="nil"/>
              <w:bottom w:val="single" w:sz="4" w:space="0" w:color="auto"/>
              <w:right w:val="single" w:sz="4" w:space="0" w:color="auto"/>
            </w:tcBorders>
            <w:shd w:val="clear" w:color="000000" w:fill="D8D8D8"/>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117</w:t>
            </w:r>
          </w:p>
        </w:tc>
        <w:tc>
          <w:tcPr>
            <w:tcW w:w="992" w:type="dxa"/>
            <w:tcBorders>
              <w:top w:val="nil"/>
              <w:left w:val="nil"/>
              <w:bottom w:val="single" w:sz="4" w:space="0" w:color="auto"/>
              <w:right w:val="single" w:sz="4" w:space="0" w:color="auto"/>
            </w:tcBorders>
            <w:shd w:val="clear" w:color="000000" w:fill="D8D8D8"/>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355</w:t>
            </w:r>
          </w:p>
        </w:tc>
      </w:tr>
      <w:tr w:rsidR="005D182D" w:rsidRPr="00A01847" w:rsidTr="00580910">
        <w:trPr>
          <w:trHeight w:val="270"/>
        </w:trPr>
        <w:tc>
          <w:tcPr>
            <w:tcW w:w="929" w:type="dxa"/>
            <w:vMerge w:val="restart"/>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Baseline Survey</w:t>
            </w:r>
          </w:p>
        </w:tc>
        <w:tc>
          <w:tcPr>
            <w:tcW w:w="233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18"/>
                <w:szCs w:val="18"/>
                <w:lang w:eastAsia="fr-FR"/>
              </w:rPr>
            </w:pPr>
            <w:r w:rsidRPr="00A01847">
              <w:rPr>
                <w:color w:val="000000"/>
                <w:sz w:val="18"/>
                <w:szCs w:val="18"/>
                <w:lang w:eastAsia="fr-FR"/>
              </w:rPr>
              <w:t>Absent, but returned at follow-up</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104</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108</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22</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82</w:t>
            </w:r>
          </w:p>
        </w:tc>
      </w:tr>
      <w:tr w:rsidR="005D182D" w:rsidRPr="00A01847" w:rsidTr="00580910">
        <w:trPr>
          <w:trHeight w:val="270"/>
        </w:trPr>
        <w:tc>
          <w:tcPr>
            <w:tcW w:w="929" w:type="dxa"/>
            <w:vMerge/>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rPr>
                <w:color w:val="000000"/>
                <w:sz w:val="20"/>
                <w:szCs w:val="20"/>
                <w:lang w:val="fr-FR" w:eastAsia="fr-FR"/>
              </w:rPr>
            </w:pPr>
          </w:p>
        </w:tc>
        <w:tc>
          <w:tcPr>
            <w:tcW w:w="2332" w:type="dxa"/>
            <w:tcBorders>
              <w:top w:val="nil"/>
              <w:left w:val="nil"/>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18"/>
                <w:szCs w:val="18"/>
                <w:lang w:val="fr-FR" w:eastAsia="fr-FR"/>
              </w:rPr>
            </w:pPr>
            <w:r w:rsidRPr="00A01847">
              <w:rPr>
                <w:color w:val="000000"/>
                <w:sz w:val="18"/>
                <w:szCs w:val="18"/>
                <w:lang w:val="fr-FR" w:eastAsia="fr-FR"/>
              </w:rPr>
              <w:t>Original respondent</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430</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305</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735</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168</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89</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257</w:t>
            </w:r>
          </w:p>
        </w:tc>
      </w:tr>
      <w:tr w:rsidR="005D182D" w:rsidRPr="00A01847" w:rsidTr="00580910">
        <w:trPr>
          <w:trHeight w:val="795"/>
        </w:trPr>
        <w:tc>
          <w:tcPr>
            <w:tcW w:w="929" w:type="dxa"/>
            <w:vMerge/>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rPr>
                <w:color w:val="000000"/>
                <w:sz w:val="20"/>
                <w:szCs w:val="20"/>
                <w:lang w:val="fr-FR" w:eastAsia="fr-FR"/>
              </w:rPr>
            </w:pPr>
          </w:p>
        </w:tc>
        <w:tc>
          <w:tcPr>
            <w:tcW w:w="2332" w:type="dxa"/>
            <w:tcBorders>
              <w:top w:val="nil"/>
              <w:left w:val="nil"/>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18"/>
                <w:szCs w:val="18"/>
                <w:lang w:eastAsia="fr-FR"/>
              </w:rPr>
            </w:pPr>
            <w:r>
              <w:rPr>
                <w:color w:val="000000"/>
                <w:sz w:val="18"/>
                <w:szCs w:val="18"/>
                <w:lang w:eastAsia="fr-FR"/>
              </w:rPr>
              <w:t>Original responde</w:t>
            </w:r>
            <w:r w:rsidRPr="00A01847">
              <w:rPr>
                <w:color w:val="000000"/>
                <w:sz w:val="18"/>
                <w:szCs w:val="18"/>
                <w:lang w:eastAsia="fr-FR"/>
              </w:rPr>
              <w:t>nt absent, but another woman in compound responded for her</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35</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22</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57</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14</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6</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16</w:t>
            </w:r>
          </w:p>
        </w:tc>
      </w:tr>
      <w:tr w:rsidR="005D182D" w:rsidRPr="00A01847" w:rsidTr="00580910">
        <w:trPr>
          <w:trHeight w:val="315"/>
        </w:trPr>
        <w:tc>
          <w:tcPr>
            <w:tcW w:w="929" w:type="dxa"/>
            <w:vMerge/>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rPr>
                <w:color w:val="000000"/>
                <w:sz w:val="20"/>
                <w:szCs w:val="20"/>
                <w:lang w:val="fr-FR" w:eastAsia="fr-FR"/>
              </w:rPr>
            </w:pPr>
          </w:p>
        </w:tc>
        <w:tc>
          <w:tcPr>
            <w:tcW w:w="2332" w:type="dxa"/>
            <w:tcBorders>
              <w:top w:val="nil"/>
              <w:left w:val="nil"/>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18"/>
                <w:szCs w:val="18"/>
                <w:lang w:val="fr-FR" w:eastAsia="fr-FR"/>
              </w:rPr>
            </w:pPr>
            <w:r w:rsidRPr="00A01847">
              <w:rPr>
                <w:color w:val="000000"/>
                <w:sz w:val="18"/>
                <w:szCs w:val="18"/>
                <w:lang w:val="fr-FR" w:eastAsia="fr-FR"/>
              </w:rPr>
              <w:t>Total who Completed Survey</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465</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327</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792</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182</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95</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273</w:t>
            </w:r>
          </w:p>
        </w:tc>
      </w:tr>
      <w:tr w:rsidR="005D182D" w:rsidRPr="00A01847" w:rsidTr="00580910">
        <w:trPr>
          <w:trHeight w:val="369"/>
        </w:trPr>
        <w:tc>
          <w:tcPr>
            <w:tcW w:w="929" w:type="dxa"/>
            <w:vMerge w:val="restart"/>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jc w:val="right"/>
              <w:rPr>
                <w:color w:val="000000"/>
                <w:sz w:val="20"/>
                <w:szCs w:val="20"/>
                <w:lang w:val="fr-FR" w:eastAsia="fr-FR"/>
              </w:rPr>
            </w:pPr>
            <w:r w:rsidRPr="00A01847">
              <w:rPr>
                <w:color w:val="000000"/>
                <w:sz w:val="20"/>
                <w:szCs w:val="20"/>
                <w:lang w:val="fr-FR" w:eastAsia="fr-FR"/>
              </w:rPr>
              <w:t>Baseline Wood Weighing</w:t>
            </w:r>
          </w:p>
        </w:tc>
        <w:tc>
          <w:tcPr>
            <w:tcW w:w="2332" w:type="dxa"/>
            <w:tcBorders>
              <w:top w:val="nil"/>
              <w:left w:val="nil"/>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18"/>
                <w:szCs w:val="18"/>
                <w:lang w:val="fr-FR" w:eastAsia="fr-FR"/>
              </w:rPr>
            </w:pPr>
            <w:r w:rsidRPr="00A01847">
              <w:rPr>
                <w:color w:val="000000"/>
                <w:sz w:val="18"/>
                <w:szCs w:val="18"/>
                <w:lang w:val="fr-FR" w:eastAsia="fr-FR"/>
              </w:rPr>
              <w:t>Yes</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438</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298</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736</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170</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78</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220</w:t>
            </w:r>
          </w:p>
        </w:tc>
      </w:tr>
      <w:tr w:rsidR="005D182D" w:rsidRPr="00A01847" w:rsidTr="00580910">
        <w:trPr>
          <w:trHeight w:val="270"/>
        </w:trPr>
        <w:tc>
          <w:tcPr>
            <w:tcW w:w="929" w:type="dxa"/>
            <w:vMerge/>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rPr>
                <w:color w:val="000000"/>
                <w:sz w:val="20"/>
                <w:szCs w:val="20"/>
                <w:lang w:val="fr-FR" w:eastAsia="fr-FR"/>
              </w:rPr>
            </w:pPr>
          </w:p>
        </w:tc>
        <w:tc>
          <w:tcPr>
            <w:tcW w:w="2332" w:type="dxa"/>
            <w:tcBorders>
              <w:top w:val="nil"/>
              <w:left w:val="nil"/>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18"/>
                <w:szCs w:val="18"/>
                <w:lang w:val="fr-FR" w:eastAsia="fr-FR"/>
              </w:rPr>
            </w:pPr>
            <w:r w:rsidRPr="00A01847">
              <w:rPr>
                <w:color w:val="000000"/>
                <w:sz w:val="18"/>
                <w:szCs w:val="18"/>
                <w:lang w:val="fr-FR" w:eastAsia="fr-FR"/>
              </w:rPr>
              <w:t>No, cook with gas</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19</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17</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36</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3</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14</w:t>
            </w:r>
          </w:p>
        </w:tc>
      </w:tr>
      <w:tr w:rsidR="005D182D" w:rsidRPr="00A01847" w:rsidTr="00580910">
        <w:trPr>
          <w:trHeight w:val="525"/>
        </w:trPr>
        <w:tc>
          <w:tcPr>
            <w:tcW w:w="929" w:type="dxa"/>
            <w:vMerge/>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rPr>
                <w:color w:val="000000"/>
                <w:sz w:val="20"/>
                <w:szCs w:val="20"/>
                <w:lang w:val="fr-FR" w:eastAsia="fr-FR"/>
              </w:rPr>
            </w:pPr>
          </w:p>
        </w:tc>
        <w:tc>
          <w:tcPr>
            <w:tcW w:w="2332" w:type="dxa"/>
            <w:tcBorders>
              <w:top w:val="nil"/>
              <w:left w:val="nil"/>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18"/>
                <w:szCs w:val="18"/>
                <w:lang w:eastAsia="fr-FR"/>
              </w:rPr>
            </w:pPr>
            <w:r w:rsidRPr="00A01847">
              <w:rPr>
                <w:color w:val="000000"/>
                <w:sz w:val="18"/>
                <w:szCs w:val="18"/>
                <w:lang w:eastAsia="fr-FR"/>
              </w:rPr>
              <w:t>No, took survey but left before wood weighing</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27</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29</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56</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12</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17</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53</w:t>
            </w:r>
          </w:p>
        </w:tc>
      </w:tr>
      <w:tr w:rsidR="005D182D" w:rsidRPr="00A01847" w:rsidTr="00580910">
        <w:trPr>
          <w:trHeight w:val="540"/>
        </w:trPr>
        <w:tc>
          <w:tcPr>
            <w:tcW w:w="929" w:type="dxa"/>
            <w:vMerge w:val="restart"/>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20"/>
                <w:szCs w:val="20"/>
                <w:lang w:eastAsia="fr-FR"/>
              </w:rPr>
            </w:pPr>
            <w:r w:rsidRPr="00A01847">
              <w:rPr>
                <w:color w:val="000000"/>
                <w:sz w:val="20"/>
                <w:szCs w:val="20"/>
                <w:lang w:eastAsia="fr-FR"/>
              </w:rPr>
              <w:t>Six Month Follow-up Survey</w:t>
            </w:r>
          </w:p>
        </w:tc>
        <w:tc>
          <w:tcPr>
            <w:tcW w:w="233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18"/>
                <w:szCs w:val="18"/>
                <w:lang w:eastAsia="fr-FR"/>
              </w:rPr>
            </w:pPr>
            <w:r w:rsidRPr="00A01847">
              <w:rPr>
                <w:color w:val="000000"/>
                <w:sz w:val="18"/>
                <w:szCs w:val="18"/>
                <w:lang w:eastAsia="fr-FR"/>
              </w:rPr>
              <w:t>Withdrew from Study at either 1 month follow-up or six month follow-up</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32</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8</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40</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 0</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0 </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 0</w:t>
            </w:r>
          </w:p>
        </w:tc>
      </w:tr>
      <w:tr w:rsidR="005D182D" w:rsidRPr="00A01847" w:rsidTr="00580910">
        <w:trPr>
          <w:trHeight w:val="315"/>
        </w:trPr>
        <w:tc>
          <w:tcPr>
            <w:tcW w:w="929" w:type="dxa"/>
            <w:vMerge/>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rPr>
                <w:color w:val="000000"/>
                <w:sz w:val="20"/>
                <w:szCs w:val="20"/>
                <w:lang w:val="fr-FR" w:eastAsia="fr-FR"/>
              </w:rPr>
            </w:pPr>
          </w:p>
        </w:tc>
        <w:tc>
          <w:tcPr>
            <w:tcW w:w="233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18"/>
                <w:szCs w:val="18"/>
                <w:lang w:eastAsia="fr-FR"/>
              </w:rPr>
            </w:pPr>
            <w:r w:rsidRPr="00A01847">
              <w:rPr>
                <w:color w:val="000000"/>
                <w:sz w:val="18"/>
                <w:szCs w:val="18"/>
                <w:lang w:eastAsia="fr-FR"/>
              </w:rPr>
              <w:t>Absent at Six month follow-up</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8</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11</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19</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0</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10</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w:t>
            </w:r>
          </w:p>
        </w:tc>
      </w:tr>
      <w:tr w:rsidR="005D182D" w:rsidRPr="00A01847" w:rsidTr="00580910">
        <w:trPr>
          <w:trHeight w:val="255"/>
        </w:trPr>
        <w:tc>
          <w:tcPr>
            <w:tcW w:w="929" w:type="dxa"/>
            <w:vMerge/>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rPr>
                <w:color w:val="000000"/>
                <w:sz w:val="20"/>
                <w:szCs w:val="20"/>
                <w:lang w:val="fr-FR" w:eastAsia="fr-FR"/>
              </w:rPr>
            </w:pPr>
          </w:p>
        </w:tc>
        <w:tc>
          <w:tcPr>
            <w:tcW w:w="2332" w:type="dxa"/>
            <w:tcBorders>
              <w:top w:val="nil"/>
              <w:left w:val="nil"/>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18"/>
                <w:szCs w:val="18"/>
                <w:lang w:val="fr-FR" w:eastAsia="fr-FR"/>
              </w:rPr>
            </w:pPr>
            <w:r w:rsidRPr="00A01847">
              <w:rPr>
                <w:color w:val="000000"/>
                <w:sz w:val="18"/>
                <w:szCs w:val="18"/>
                <w:lang w:val="fr-FR" w:eastAsia="fr-FR"/>
              </w:rPr>
              <w:t>Original respon</w:t>
            </w:r>
            <w:r>
              <w:rPr>
                <w:color w:val="000000"/>
                <w:sz w:val="18"/>
                <w:szCs w:val="18"/>
                <w:lang w:val="fr-FR" w:eastAsia="fr-FR"/>
              </w:rPr>
              <w:t>de</w:t>
            </w:r>
            <w:r w:rsidRPr="00A01847">
              <w:rPr>
                <w:color w:val="000000"/>
                <w:sz w:val="18"/>
                <w:szCs w:val="18"/>
                <w:lang w:val="fr-FR" w:eastAsia="fr-FR"/>
              </w:rPr>
              <w:t>nt</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246</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230</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476</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72</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50</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135</w:t>
            </w:r>
          </w:p>
        </w:tc>
      </w:tr>
      <w:tr w:rsidR="005D182D" w:rsidRPr="00A01847" w:rsidTr="00580910">
        <w:trPr>
          <w:trHeight w:val="684"/>
        </w:trPr>
        <w:tc>
          <w:tcPr>
            <w:tcW w:w="929" w:type="dxa"/>
            <w:vMerge/>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rPr>
                <w:color w:val="000000"/>
                <w:sz w:val="20"/>
                <w:szCs w:val="20"/>
                <w:lang w:val="fr-FR" w:eastAsia="fr-FR"/>
              </w:rPr>
            </w:pPr>
          </w:p>
        </w:tc>
        <w:tc>
          <w:tcPr>
            <w:tcW w:w="2332" w:type="dxa"/>
            <w:tcBorders>
              <w:top w:val="nil"/>
              <w:left w:val="nil"/>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18"/>
                <w:szCs w:val="18"/>
                <w:lang w:eastAsia="fr-FR"/>
              </w:rPr>
            </w:pPr>
            <w:r>
              <w:rPr>
                <w:color w:val="000000"/>
                <w:sz w:val="18"/>
                <w:szCs w:val="18"/>
                <w:lang w:eastAsia="fr-FR"/>
              </w:rPr>
              <w:t>Original responde</w:t>
            </w:r>
            <w:r w:rsidRPr="00A01847">
              <w:rPr>
                <w:color w:val="000000"/>
                <w:sz w:val="18"/>
                <w:szCs w:val="18"/>
                <w:lang w:eastAsia="fr-FR"/>
              </w:rPr>
              <w:t>nt absent but another woman in compound responded for her</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224</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206</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430</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95</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53</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153</w:t>
            </w:r>
          </w:p>
        </w:tc>
      </w:tr>
      <w:tr w:rsidR="005D182D" w:rsidRPr="00A01847" w:rsidTr="00580910">
        <w:trPr>
          <w:trHeight w:val="270"/>
        </w:trPr>
        <w:tc>
          <w:tcPr>
            <w:tcW w:w="929" w:type="dxa"/>
            <w:vMerge/>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rPr>
                <w:color w:val="000000"/>
                <w:sz w:val="20"/>
                <w:szCs w:val="20"/>
                <w:lang w:val="fr-FR" w:eastAsia="fr-FR"/>
              </w:rPr>
            </w:pPr>
          </w:p>
        </w:tc>
        <w:tc>
          <w:tcPr>
            <w:tcW w:w="2332" w:type="dxa"/>
            <w:tcBorders>
              <w:top w:val="nil"/>
              <w:left w:val="nil"/>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18"/>
                <w:szCs w:val="18"/>
                <w:lang w:val="fr-FR" w:eastAsia="fr-FR"/>
              </w:rPr>
            </w:pPr>
            <w:r w:rsidRPr="00A01847">
              <w:rPr>
                <w:color w:val="000000"/>
                <w:sz w:val="18"/>
                <w:szCs w:val="18"/>
                <w:lang w:val="fr-FR" w:eastAsia="fr-FR"/>
              </w:rPr>
              <w:t>Total who Completed Survey</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470</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436</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906</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167</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103</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288</w:t>
            </w:r>
          </w:p>
        </w:tc>
      </w:tr>
      <w:tr w:rsidR="005D182D" w:rsidRPr="00A01847" w:rsidTr="00580910">
        <w:trPr>
          <w:trHeight w:val="273"/>
        </w:trPr>
        <w:tc>
          <w:tcPr>
            <w:tcW w:w="929" w:type="dxa"/>
            <w:vMerge w:val="restart"/>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20"/>
                <w:szCs w:val="20"/>
                <w:lang w:eastAsia="fr-FR"/>
              </w:rPr>
            </w:pPr>
            <w:r w:rsidRPr="00A01847">
              <w:rPr>
                <w:color w:val="000000"/>
                <w:sz w:val="20"/>
                <w:szCs w:val="20"/>
                <w:lang w:eastAsia="fr-FR"/>
              </w:rPr>
              <w:t>Six month follow-up Wood Weighing</w:t>
            </w:r>
          </w:p>
        </w:tc>
        <w:tc>
          <w:tcPr>
            <w:tcW w:w="2332" w:type="dxa"/>
            <w:tcBorders>
              <w:top w:val="nil"/>
              <w:left w:val="nil"/>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18"/>
                <w:szCs w:val="18"/>
                <w:lang w:val="fr-FR" w:eastAsia="fr-FR"/>
              </w:rPr>
            </w:pPr>
            <w:r w:rsidRPr="00A01847">
              <w:rPr>
                <w:color w:val="000000"/>
                <w:sz w:val="18"/>
                <w:szCs w:val="18"/>
                <w:lang w:val="fr-FR" w:eastAsia="fr-FR"/>
              </w:rPr>
              <w:t>Yes</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419</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391</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810</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167</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103</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288</w:t>
            </w:r>
          </w:p>
        </w:tc>
      </w:tr>
      <w:tr w:rsidR="005D182D" w:rsidRPr="00A01847" w:rsidTr="00580910">
        <w:trPr>
          <w:trHeight w:val="420"/>
        </w:trPr>
        <w:tc>
          <w:tcPr>
            <w:tcW w:w="929" w:type="dxa"/>
            <w:vMerge/>
            <w:tcBorders>
              <w:top w:val="nil"/>
              <w:left w:val="single" w:sz="4" w:space="0" w:color="auto"/>
              <w:bottom w:val="single" w:sz="4" w:space="0" w:color="auto"/>
              <w:right w:val="single" w:sz="4" w:space="0" w:color="auto"/>
            </w:tcBorders>
            <w:vAlign w:val="center"/>
          </w:tcPr>
          <w:p w:rsidR="005D182D" w:rsidRPr="00A01847" w:rsidRDefault="005D182D" w:rsidP="00580910">
            <w:pPr>
              <w:widowControl/>
              <w:autoSpaceDE/>
              <w:autoSpaceDN/>
              <w:adjustRightInd/>
              <w:rPr>
                <w:color w:val="000000"/>
                <w:sz w:val="20"/>
                <w:szCs w:val="20"/>
                <w:lang w:val="fr-FR" w:eastAsia="fr-FR"/>
              </w:rPr>
            </w:pPr>
          </w:p>
        </w:tc>
        <w:tc>
          <w:tcPr>
            <w:tcW w:w="2332" w:type="dxa"/>
            <w:tcBorders>
              <w:top w:val="nil"/>
              <w:left w:val="nil"/>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18"/>
                <w:szCs w:val="18"/>
                <w:lang w:val="fr-FR" w:eastAsia="fr-FR"/>
              </w:rPr>
            </w:pPr>
            <w:r w:rsidRPr="00A01847">
              <w:rPr>
                <w:color w:val="000000"/>
                <w:sz w:val="18"/>
                <w:szCs w:val="18"/>
                <w:lang w:val="fr-FR" w:eastAsia="fr-FR"/>
              </w:rPr>
              <w:t>No, cook with gas</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47</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47</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94</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8</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8</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39</w:t>
            </w:r>
          </w:p>
        </w:tc>
      </w:tr>
      <w:tr w:rsidR="005D182D" w:rsidRPr="00A01847" w:rsidTr="00580910">
        <w:trPr>
          <w:trHeight w:val="558"/>
        </w:trPr>
        <w:tc>
          <w:tcPr>
            <w:tcW w:w="929" w:type="dxa"/>
            <w:tcBorders>
              <w:top w:val="nil"/>
              <w:left w:val="single" w:sz="4" w:space="0" w:color="auto"/>
              <w:bottom w:val="single" w:sz="4" w:space="0" w:color="auto"/>
              <w:right w:val="single" w:sz="4" w:space="0" w:color="auto"/>
            </w:tcBorders>
            <w:vAlign w:val="bottom"/>
          </w:tcPr>
          <w:p w:rsidR="005D182D" w:rsidRPr="00A01847" w:rsidRDefault="005D182D" w:rsidP="00580910">
            <w:pPr>
              <w:widowControl/>
              <w:autoSpaceDE/>
              <w:autoSpaceDN/>
              <w:adjustRightInd/>
              <w:jc w:val="right"/>
              <w:rPr>
                <w:color w:val="000000"/>
                <w:sz w:val="20"/>
                <w:szCs w:val="20"/>
                <w:lang w:val="fr-FR" w:eastAsia="fr-FR"/>
              </w:rPr>
            </w:pPr>
            <w:r w:rsidRPr="00A01847">
              <w:rPr>
                <w:color w:val="000000"/>
                <w:sz w:val="20"/>
                <w:szCs w:val="20"/>
                <w:lang w:val="fr-FR" w:eastAsia="fr-FR"/>
              </w:rPr>
              <w:t xml:space="preserve">Six month follow-up </w:t>
            </w:r>
          </w:p>
        </w:tc>
        <w:tc>
          <w:tcPr>
            <w:tcW w:w="2332" w:type="dxa"/>
            <w:tcBorders>
              <w:top w:val="nil"/>
              <w:left w:val="nil"/>
              <w:bottom w:val="single" w:sz="4" w:space="0" w:color="auto"/>
              <w:right w:val="single" w:sz="4" w:space="0" w:color="auto"/>
            </w:tcBorders>
            <w:vAlign w:val="center"/>
          </w:tcPr>
          <w:p w:rsidR="005D182D" w:rsidRPr="00A01847" w:rsidRDefault="005D182D" w:rsidP="00580910">
            <w:pPr>
              <w:widowControl/>
              <w:autoSpaceDE/>
              <w:autoSpaceDN/>
              <w:adjustRightInd/>
              <w:jc w:val="center"/>
              <w:rPr>
                <w:color w:val="000000"/>
                <w:sz w:val="18"/>
                <w:szCs w:val="18"/>
                <w:lang w:val="fr-FR" w:eastAsia="fr-FR"/>
              </w:rPr>
            </w:pPr>
            <w:r w:rsidRPr="00A01847">
              <w:rPr>
                <w:color w:val="000000"/>
                <w:sz w:val="18"/>
                <w:szCs w:val="18"/>
                <w:lang w:val="fr-FR" w:eastAsia="fr-FR"/>
              </w:rPr>
              <w:t xml:space="preserve">Sub-sample </w:t>
            </w:r>
            <w:r>
              <w:rPr>
                <w:color w:val="000000"/>
                <w:sz w:val="18"/>
                <w:szCs w:val="18"/>
                <w:lang w:val="fr-FR" w:eastAsia="fr-FR"/>
              </w:rPr>
              <w:t xml:space="preserve">carbon monoxide  </w:t>
            </w:r>
            <w:r w:rsidRPr="00A01847">
              <w:rPr>
                <w:color w:val="000000"/>
                <w:sz w:val="18"/>
                <w:szCs w:val="18"/>
                <w:lang w:val="fr-FR" w:eastAsia="fr-FR"/>
              </w:rPr>
              <w:t>tube</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221</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136 (+90*)= 226</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452</w:t>
            </w:r>
          </w:p>
        </w:tc>
        <w:tc>
          <w:tcPr>
            <w:tcW w:w="1134"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86</w:t>
            </w:r>
          </w:p>
        </w:tc>
        <w:tc>
          <w:tcPr>
            <w:tcW w:w="1276"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32</w:t>
            </w:r>
          </w:p>
        </w:tc>
        <w:tc>
          <w:tcPr>
            <w:tcW w:w="992" w:type="dxa"/>
            <w:tcBorders>
              <w:top w:val="nil"/>
              <w:left w:val="nil"/>
              <w:bottom w:val="single" w:sz="4" w:space="0" w:color="auto"/>
              <w:right w:val="single" w:sz="4" w:space="0" w:color="auto"/>
            </w:tcBorders>
            <w:noWrap/>
            <w:vAlign w:val="center"/>
          </w:tcPr>
          <w:p w:rsidR="005D182D" w:rsidRPr="00A01847" w:rsidRDefault="005D182D" w:rsidP="00580910">
            <w:pPr>
              <w:widowControl/>
              <w:autoSpaceDE/>
              <w:autoSpaceDN/>
              <w:adjustRightInd/>
              <w:jc w:val="center"/>
              <w:rPr>
                <w:color w:val="000000"/>
                <w:sz w:val="20"/>
                <w:szCs w:val="20"/>
                <w:lang w:val="fr-FR" w:eastAsia="fr-FR"/>
              </w:rPr>
            </w:pPr>
            <w:r w:rsidRPr="00A01847">
              <w:rPr>
                <w:color w:val="000000"/>
                <w:sz w:val="20"/>
                <w:szCs w:val="20"/>
                <w:lang w:val="fr-FR" w:eastAsia="fr-FR"/>
              </w:rPr>
              <w:t>104</w:t>
            </w:r>
          </w:p>
        </w:tc>
      </w:tr>
      <w:tr w:rsidR="005D182D" w:rsidRPr="00A01847" w:rsidTr="00580910">
        <w:trPr>
          <w:trHeight w:val="193"/>
        </w:trPr>
        <w:tc>
          <w:tcPr>
            <w:tcW w:w="10207" w:type="dxa"/>
            <w:gridSpan w:val="8"/>
            <w:tcBorders>
              <w:top w:val="single" w:sz="4" w:space="0" w:color="auto"/>
              <w:left w:val="single" w:sz="4" w:space="0" w:color="auto"/>
              <w:bottom w:val="single" w:sz="4" w:space="0" w:color="auto"/>
              <w:right w:val="single" w:sz="4" w:space="0" w:color="auto"/>
            </w:tcBorders>
            <w:vAlign w:val="bottom"/>
          </w:tcPr>
          <w:p w:rsidR="005D182D" w:rsidRPr="00A01847" w:rsidRDefault="005D182D" w:rsidP="00580910">
            <w:pPr>
              <w:widowControl/>
              <w:autoSpaceDE/>
              <w:autoSpaceDN/>
              <w:adjustRightInd/>
              <w:rPr>
                <w:color w:val="000000"/>
                <w:sz w:val="20"/>
                <w:szCs w:val="20"/>
                <w:lang w:val="fr-FR" w:eastAsia="fr-FR"/>
              </w:rPr>
            </w:pPr>
            <w:r w:rsidRPr="00A01847">
              <w:rPr>
                <w:color w:val="000000"/>
                <w:sz w:val="20"/>
                <w:szCs w:val="20"/>
                <w:lang w:val="fr-FR" w:eastAsia="fr-FR"/>
              </w:rPr>
              <w:t>*= Comparison group</w:t>
            </w:r>
          </w:p>
        </w:tc>
      </w:tr>
    </w:tbl>
    <w:p w:rsidR="005D182D" w:rsidRDefault="005D182D" w:rsidP="005D182D">
      <w:pPr>
        <w:widowControl/>
        <w:autoSpaceDE/>
        <w:autoSpaceDN/>
        <w:adjustRightInd/>
        <w:spacing w:after="200" w:line="276" w:lineRule="auto"/>
        <w:jc w:val="both"/>
        <w:rPr>
          <w:lang w:val="en-GB"/>
        </w:rPr>
      </w:pPr>
      <w:r>
        <w:rPr>
          <w:lang w:val="en-GB"/>
        </w:rPr>
        <w:t>For the baseline we</w:t>
      </w:r>
      <w:r w:rsidRPr="00B912FE">
        <w:rPr>
          <w:lang w:val="en-GB"/>
        </w:rPr>
        <w:t xml:space="preserve"> had less recorded wood weighing because the wood weighing was a second station </w:t>
      </w:r>
      <w:r>
        <w:rPr>
          <w:lang w:val="en-GB"/>
        </w:rPr>
        <w:t>separate from the household survey</w:t>
      </w:r>
      <w:r w:rsidRPr="00B912FE">
        <w:rPr>
          <w:lang w:val="en-GB"/>
        </w:rPr>
        <w:t>. Thus a portion of households took the survey but did not continue on to the wood weighing station</w:t>
      </w:r>
      <w:r>
        <w:rPr>
          <w:lang w:val="en-GB"/>
        </w:rPr>
        <w:t xml:space="preserve"> despite the best efforts in the field to encourage women to complete the wood weighing station</w:t>
      </w:r>
      <w:r w:rsidRPr="00B912FE">
        <w:rPr>
          <w:lang w:val="en-GB"/>
        </w:rPr>
        <w:t>.</w:t>
      </w:r>
    </w:p>
    <w:p w:rsidR="005D182D" w:rsidRDefault="005D182D" w:rsidP="005D182D">
      <w:pPr>
        <w:widowControl/>
        <w:autoSpaceDE/>
        <w:autoSpaceDN/>
        <w:adjustRightInd/>
        <w:spacing w:after="200" w:line="276" w:lineRule="auto"/>
        <w:jc w:val="both"/>
        <w:rPr>
          <w:lang w:val="en-GB"/>
        </w:rPr>
      </w:pPr>
      <w:r>
        <w:rPr>
          <w:lang w:val="en-GB"/>
        </w:rPr>
        <w:t xml:space="preserve">We do not include data from the one-month follow-up in our core results because only 9% use the solar ovens (according to the stove usage monitor) during the first month. This rate is </w:t>
      </w:r>
      <w:r>
        <w:rPr>
          <w:lang w:val="en-GB"/>
        </w:rPr>
        <w:lastRenderedPageBreak/>
        <w:t>too low to detect any changes in wood use and thus we focus our analysis on the difference between the baseline and the six month follow-up where usage is up to 19% of the time.</w:t>
      </w:r>
    </w:p>
    <w:p w:rsidR="00EF7678" w:rsidRPr="005D182D" w:rsidRDefault="00EF7678" w:rsidP="00EF7678">
      <w:pPr>
        <w:rPr>
          <w:lang w:val="en-GB" w:eastAsia="fr-FR"/>
        </w:rPr>
      </w:pPr>
    </w:p>
    <w:p w:rsidR="00BC6879" w:rsidRDefault="00BC6879" w:rsidP="009D132F">
      <w:pPr>
        <w:pStyle w:val="Heading2"/>
      </w:pPr>
      <w:bookmarkStart w:id="24" w:name="_Toc250035601"/>
      <w:r>
        <w:t>Household size</w:t>
      </w:r>
      <w:bookmarkEnd w:id="24"/>
    </w:p>
    <w:p w:rsidR="00BC6879" w:rsidRDefault="00BC6879" w:rsidP="00B6647D">
      <w:pPr>
        <w:ind w:right="-46"/>
        <w:jc w:val="both"/>
      </w:pPr>
      <w:r>
        <w:t xml:space="preserve">There are several measures we undertake to estimate household size and the number of people the respondent cooks for. In the baseline survey we ask the respondents to list everyone who is in their household. </w:t>
      </w:r>
      <w:r w:rsidR="00A01847">
        <w:t>A h</w:t>
      </w:r>
      <w:r>
        <w:t>ousehold is defined in such a way to account mainly for people the woman may potentially cook for. Enumerators read aloud the following definition to each woman before asking her to list every member of her household who adhered to the following criteria.</w:t>
      </w:r>
    </w:p>
    <w:p w:rsidR="00BC6879" w:rsidRPr="00A15A59" w:rsidRDefault="00BC6879" w:rsidP="00A15A59">
      <w:pPr>
        <w:widowControl/>
        <w:numPr>
          <w:ilvl w:val="0"/>
          <w:numId w:val="8"/>
        </w:numPr>
        <w:autoSpaceDE/>
        <w:autoSpaceDN/>
        <w:adjustRightInd/>
      </w:pPr>
      <w:r w:rsidRPr="007454A9">
        <w:t xml:space="preserve">The people living in the household/compound </w:t>
      </w:r>
      <w:r>
        <w:t xml:space="preserve">are there </w:t>
      </w:r>
      <w:r w:rsidRPr="007454A9">
        <w:t xml:space="preserve">all the time. </w:t>
      </w:r>
    </w:p>
    <w:p w:rsidR="00BC6879" w:rsidRPr="00A15A59" w:rsidRDefault="00BC6879" w:rsidP="00A15A59">
      <w:pPr>
        <w:widowControl/>
        <w:numPr>
          <w:ilvl w:val="0"/>
          <w:numId w:val="8"/>
        </w:numPr>
        <w:autoSpaceDE/>
        <w:autoSpaceDN/>
        <w:adjustRightInd/>
      </w:pPr>
      <w:r w:rsidRPr="007454A9">
        <w:t xml:space="preserve">The guests in the household who </w:t>
      </w:r>
      <w:r>
        <w:t xml:space="preserve">have </w:t>
      </w:r>
      <w:r w:rsidRPr="007454A9">
        <w:t>pass</w:t>
      </w:r>
      <w:r>
        <w:t>ed</w:t>
      </w:r>
      <w:r w:rsidRPr="007454A9">
        <w:t xml:space="preserve"> more than two weeks in the household. </w:t>
      </w:r>
    </w:p>
    <w:p w:rsidR="00BC6879" w:rsidRPr="00A15A59" w:rsidRDefault="00BC6879" w:rsidP="00A15A59">
      <w:pPr>
        <w:widowControl/>
        <w:numPr>
          <w:ilvl w:val="0"/>
          <w:numId w:val="8"/>
        </w:numPr>
        <w:autoSpaceDE/>
        <w:autoSpaceDN/>
        <w:adjustRightInd/>
      </w:pPr>
      <w:r w:rsidRPr="007454A9">
        <w:t xml:space="preserve">When given polygamy, if the houses/rooms of women are close to one another it is considered </w:t>
      </w:r>
      <w:r>
        <w:t>one</w:t>
      </w:r>
      <w:r w:rsidRPr="007454A9">
        <w:t xml:space="preserve"> household/compound. </w:t>
      </w:r>
    </w:p>
    <w:p w:rsidR="00BC6879" w:rsidRPr="00A15A59" w:rsidRDefault="00BC6879" w:rsidP="00A15A59">
      <w:pPr>
        <w:widowControl/>
        <w:numPr>
          <w:ilvl w:val="0"/>
          <w:numId w:val="8"/>
        </w:numPr>
        <w:autoSpaceDE/>
        <w:autoSpaceDN/>
        <w:adjustRightInd/>
      </w:pPr>
      <w:r w:rsidRPr="007454A9">
        <w:t xml:space="preserve">If you have children that do not live with you, Please do not give their names. </w:t>
      </w:r>
    </w:p>
    <w:p w:rsidR="00BC6879" w:rsidRDefault="00BC6879" w:rsidP="00B6647D">
      <w:pPr>
        <w:ind w:right="-46"/>
        <w:jc w:val="both"/>
      </w:pPr>
    </w:p>
    <w:p w:rsidR="005D182D" w:rsidRDefault="005D182D" w:rsidP="00ED0EDB">
      <w:pPr>
        <w:ind w:right="-46"/>
        <w:jc w:val="both"/>
      </w:pPr>
      <w:r>
        <w:t>T</w:t>
      </w:r>
      <w:r w:rsidR="00BC6879">
        <w:t>his criteria was designed specifically to encourage women to list only members of the household who were present on a daily basis</w:t>
      </w:r>
      <w:r>
        <w:t xml:space="preserve">; that is, not to </w:t>
      </w:r>
      <w:r w:rsidR="00BC6879">
        <w:t>include co-wives living in another village or children who live apart</w:t>
      </w:r>
      <w:r>
        <w:t xml:space="preserve">.  It turned out that it is </w:t>
      </w:r>
      <w:r w:rsidR="00BC6879">
        <w:t xml:space="preserve">not obvious that the woman cooks </w:t>
      </w:r>
      <w:r>
        <w:t xml:space="preserve">all meals </w:t>
      </w:r>
      <w:r w:rsidR="00BC6879">
        <w:t xml:space="preserve">for all members of her household. </w:t>
      </w:r>
      <w:r>
        <w:t xml:space="preserve">At baseline, </w:t>
      </w:r>
      <w:r w:rsidR="00BC6879">
        <w:t xml:space="preserve">68% of women report sharing cooking responsibilities intra-household. </w:t>
      </w:r>
    </w:p>
    <w:p w:rsidR="005D182D" w:rsidRDefault="005D182D" w:rsidP="00ED0EDB">
      <w:pPr>
        <w:ind w:right="-46"/>
        <w:jc w:val="both"/>
      </w:pPr>
    </w:p>
    <w:p w:rsidR="00BC6879" w:rsidRDefault="00BC6879" w:rsidP="00ED0EDB">
      <w:pPr>
        <w:ind w:right="-46"/>
        <w:jc w:val="both"/>
      </w:pPr>
      <w:r>
        <w:t xml:space="preserve">To determine how many people women in our sample cook for, they were asked at the same time they weighed wood, how many people they cooked for yesterday. Thus, the self reported number of people women cook for yesterday is how we determine size of household for whom she cooks. At both the baseline survey and the six month follow-up women report how many people they cooked for (see Table 1 below). Thus, when we define wood kilograms/person per household; we use the number of kilograms of wood that women participants report divided by the number of members of their household that they cook for. If women in our sample are part of a compound- or part of a multi-household family- we still determine kg/person the same way, or the number of kilograms she uses to cook divided by the number of people she cooks for. When we analyze wood used for the lunch meal and daily </w:t>
      </w:r>
      <w:r w:rsidR="00A01847">
        <w:t xml:space="preserve">wood used </w:t>
      </w:r>
      <w:r>
        <w:t xml:space="preserve">we use only the subset of households which have 12 persons or less. </w:t>
      </w:r>
    </w:p>
    <w:p w:rsidR="00BC6879" w:rsidRDefault="00BC6879" w:rsidP="00ED0EDB">
      <w:pPr>
        <w:ind w:right="-46"/>
        <w:jc w:val="both"/>
      </w:pPr>
    </w:p>
    <w:tbl>
      <w:tblPr>
        <w:tblW w:w="8943" w:type="dxa"/>
        <w:jc w:val="center"/>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985"/>
        <w:gridCol w:w="1917"/>
        <w:gridCol w:w="567"/>
        <w:gridCol w:w="647"/>
        <w:gridCol w:w="709"/>
        <w:gridCol w:w="567"/>
        <w:gridCol w:w="567"/>
        <w:gridCol w:w="709"/>
        <w:gridCol w:w="708"/>
        <w:gridCol w:w="567"/>
      </w:tblGrid>
      <w:tr w:rsidR="00A01847" w:rsidRPr="00ED0EDB" w:rsidTr="00A01847">
        <w:trPr>
          <w:trHeight w:val="495"/>
          <w:jc w:val="center"/>
        </w:trPr>
        <w:tc>
          <w:tcPr>
            <w:tcW w:w="8943" w:type="dxa"/>
            <w:gridSpan w:val="10"/>
            <w:vAlign w:val="bottom"/>
          </w:tcPr>
          <w:p w:rsidR="00A01847" w:rsidRPr="00A01847" w:rsidRDefault="00A01847" w:rsidP="00374E28">
            <w:pPr>
              <w:pStyle w:val="Heading3"/>
              <w:rPr>
                <w:color w:val="000000"/>
              </w:rPr>
            </w:pPr>
            <w:bookmarkStart w:id="25" w:name="_Toc250035602"/>
            <w:r w:rsidRPr="00264870">
              <w:t>Table</w:t>
            </w:r>
            <w:r w:rsidR="00580910">
              <w:t xml:space="preserve"> 2</w:t>
            </w:r>
            <w:r w:rsidRPr="00264870">
              <w:t>: Household Size and Number of People for whom Women Cook</w:t>
            </w:r>
            <w:bookmarkEnd w:id="25"/>
          </w:p>
        </w:tc>
      </w:tr>
      <w:tr w:rsidR="00A01847" w:rsidRPr="00ED0EDB" w:rsidTr="00A01847">
        <w:trPr>
          <w:trHeight w:val="495"/>
          <w:jc w:val="center"/>
        </w:trPr>
        <w:tc>
          <w:tcPr>
            <w:tcW w:w="3902" w:type="dxa"/>
            <w:gridSpan w:val="2"/>
            <w:vAlign w:val="bottom"/>
          </w:tcPr>
          <w:p w:rsidR="00A01847" w:rsidRPr="00ED0EDB" w:rsidRDefault="00A01847" w:rsidP="00ED0EDB">
            <w:pPr>
              <w:widowControl/>
              <w:autoSpaceDE/>
              <w:autoSpaceDN/>
              <w:adjustRightInd/>
              <w:rPr>
                <w:color w:val="000000"/>
                <w:lang w:eastAsia="fr-FR"/>
              </w:rPr>
            </w:pPr>
            <w:r w:rsidRPr="00ED0EDB">
              <w:rPr>
                <w:color w:val="000000"/>
                <w:sz w:val="22"/>
                <w:szCs w:val="22"/>
                <w:lang w:eastAsia="fr-FR"/>
              </w:rPr>
              <w:t> </w:t>
            </w:r>
          </w:p>
          <w:p w:rsidR="00A01847" w:rsidRPr="00ED0EDB" w:rsidRDefault="00A01847" w:rsidP="00ED0EDB">
            <w:pPr>
              <w:widowControl/>
              <w:autoSpaceDE/>
              <w:autoSpaceDN/>
              <w:adjustRightInd/>
              <w:rPr>
                <w:color w:val="000000"/>
                <w:lang w:eastAsia="fr-FR"/>
              </w:rPr>
            </w:pPr>
            <w:r w:rsidRPr="00ED0EDB">
              <w:rPr>
                <w:color w:val="000000"/>
                <w:sz w:val="22"/>
                <w:szCs w:val="22"/>
                <w:lang w:eastAsia="fr-FR"/>
              </w:rPr>
              <w:t> </w:t>
            </w:r>
          </w:p>
        </w:tc>
        <w:tc>
          <w:tcPr>
            <w:tcW w:w="2490" w:type="dxa"/>
            <w:gridSpan w:val="4"/>
            <w:vAlign w:val="bottom"/>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Treatment</w:t>
            </w:r>
          </w:p>
        </w:tc>
        <w:tc>
          <w:tcPr>
            <w:tcW w:w="2551" w:type="dxa"/>
            <w:gridSpan w:val="4"/>
            <w:vAlign w:val="bottom"/>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Control</w:t>
            </w:r>
          </w:p>
        </w:tc>
      </w:tr>
      <w:tr w:rsidR="00A01847" w:rsidRPr="00264870" w:rsidTr="00A01847">
        <w:trPr>
          <w:trHeight w:val="592"/>
          <w:jc w:val="center"/>
        </w:trPr>
        <w:tc>
          <w:tcPr>
            <w:tcW w:w="1985" w:type="dxa"/>
            <w:vMerge w:val="restart"/>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 xml:space="preserve">Baseline </w:t>
            </w:r>
          </w:p>
        </w:tc>
        <w:tc>
          <w:tcPr>
            <w:tcW w:w="1917" w:type="dxa"/>
            <w:vAlign w:val="bottom"/>
          </w:tcPr>
          <w:p w:rsidR="00A01847" w:rsidRPr="00ED0EDB" w:rsidRDefault="00A01847" w:rsidP="00ED0EDB">
            <w:pPr>
              <w:widowControl/>
              <w:autoSpaceDE/>
              <w:autoSpaceDN/>
              <w:adjustRightInd/>
              <w:rPr>
                <w:color w:val="000000"/>
                <w:lang w:val="fr-FR" w:eastAsia="fr-FR"/>
              </w:rPr>
            </w:pPr>
            <w:r w:rsidRPr="00ED0EDB">
              <w:rPr>
                <w:color w:val="000000"/>
                <w:sz w:val="22"/>
                <w:szCs w:val="22"/>
                <w:lang w:val="fr-FR" w:eastAsia="fr-FR"/>
              </w:rPr>
              <w:t> </w:t>
            </w:r>
          </w:p>
        </w:tc>
        <w:tc>
          <w:tcPr>
            <w:tcW w:w="567" w:type="dxa"/>
            <w:vAlign w:val="bottom"/>
          </w:tcPr>
          <w:p w:rsidR="00A01847" w:rsidRPr="00ED0EDB" w:rsidRDefault="00A01847" w:rsidP="00ED0EDB">
            <w:pPr>
              <w:widowControl/>
              <w:autoSpaceDE/>
              <w:autoSpaceDN/>
              <w:adjustRightInd/>
              <w:rPr>
                <w:color w:val="000000"/>
                <w:lang w:val="fr-FR" w:eastAsia="fr-FR"/>
              </w:rPr>
            </w:pPr>
            <w:r w:rsidRPr="00ED0EDB">
              <w:rPr>
                <w:color w:val="000000"/>
                <w:sz w:val="22"/>
                <w:szCs w:val="22"/>
                <w:lang w:val="fr-FR" w:eastAsia="fr-FR"/>
              </w:rPr>
              <w:t>n</w:t>
            </w:r>
          </w:p>
        </w:tc>
        <w:tc>
          <w:tcPr>
            <w:tcW w:w="647" w:type="dxa"/>
            <w:noWrap/>
            <w:vAlign w:val="bottom"/>
          </w:tcPr>
          <w:p w:rsidR="00A01847" w:rsidRPr="00ED0EDB" w:rsidRDefault="00A01847" w:rsidP="00ED0EDB">
            <w:pPr>
              <w:widowControl/>
              <w:autoSpaceDE/>
              <w:autoSpaceDN/>
              <w:adjustRightInd/>
              <w:rPr>
                <w:color w:val="000000"/>
                <w:lang w:val="fr-FR" w:eastAsia="fr-FR"/>
              </w:rPr>
            </w:pPr>
            <w:r w:rsidRPr="00ED0EDB">
              <w:rPr>
                <w:color w:val="000000"/>
                <w:sz w:val="22"/>
                <w:szCs w:val="22"/>
                <w:lang w:val="fr-FR" w:eastAsia="fr-FR"/>
              </w:rPr>
              <w:t xml:space="preserve">mean </w:t>
            </w:r>
          </w:p>
        </w:tc>
        <w:tc>
          <w:tcPr>
            <w:tcW w:w="709" w:type="dxa"/>
            <w:noWrap/>
            <w:vAlign w:val="bottom"/>
          </w:tcPr>
          <w:p w:rsidR="00A01847" w:rsidRPr="00ED0EDB" w:rsidRDefault="00A01847" w:rsidP="00ED0EDB">
            <w:pPr>
              <w:widowControl/>
              <w:autoSpaceDE/>
              <w:autoSpaceDN/>
              <w:adjustRightInd/>
              <w:rPr>
                <w:color w:val="000000"/>
                <w:lang w:eastAsia="fr-FR"/>
              </w:rPr>
            </w:pPr>
            <w:r w:rsidRPr="00264870">
              <w:rPr>
                <w:color w:val="000000"/>
                <w:sz w:val="22"/>
                <w:szCs w:val="22"/>
                <w:lang w:eastAsia="fr-FR"/>
              </w:rPr>
              <w:t>Med.</w:t>
            </w:r>
            <w:r w:rsidRPr="00ED0EDB">
              <w:rPr>
                <w:color w:val="000000"/>
                <w:sz w:val="22"/>
                <w:szCs w:val="22"/>
                <w:lang w:eastAsia="fr-FR"/>
              </w:rPr>
              <w:t xml:space="preserve"> </w:t>
            </w:r>
          </w:p>
        </w:tc>
        <w:tc>
          <w:tcPr>
            <w:tcW w:w="567" w:type="dxa"/>
            <w:vAlign w:val="bottom"/>
          </w:tcPr>
          <w:p w:rsidR="00A01847" w:rsidRPr="00ED0EDB" w:rsidRDefault="00A01847" w:rsidP="00ED0EDB">
            <w:pPr>
              <w:widowControl/>
              <w:autoSpaceDE/>
              <w:autoSpaceDN/>
              <w:adjustRightInd/>
              <w:rPr>
                <w:color w:val="000000"/>
                <w:lang w:eastAsia="fr-FR"/>
              </w:rPr>
            </w:pPr>
            <w:r w:rsidRPr="00ED0EDB">
              <w:rPr>
                <w:color w:val="000000"/>
                <w:sz w:val="22"/>
                <w:szCs w:val="22"/>
                <w:lang w:eastAsia="fr-FR"/>
              </w:rPr>
              <w:t>Std. Dev</w:t>
            </w:r>
          </w:p>
        </w:tc>
        <w:tc>
          <w:tcPr>
            <w:tcW w:w="567" w:type="dxa"/>
            <w:noWrap/>
            <w:vAlign w:val="bottom"/>
          </w:tcPr>
          <w:p w:rsidR="00A01847" w:rsidRPr="00ED0EDB" w:rsidRDefault="00A01847" w:rsidP="00ED0EDB">
            <w:pPr>
              <w:widowControl/>
              <w:autoSpaceDE/>
              <w:autoSpaceDN/>
              <w:adjustRightInd/>
              <w:rPr>
                <w:color w:val="000000"/>
                <w:lang w:eastAsia="fr-FR"/>
              </w:rPr>
            </w:pPr>
            <w:r w:rsidRPr="00ED0EDB">
              <w:rPr>
                <w:color w:val="000000"/>
                <w:sz w:val="22"/>
                <w:szCs w:val="22"/>
                <w:lang w:eastAsia="fr-FR"/>
              </w:rPr>
              <w:t>n</w:t>
            </w:r>
          </w:p>
        </w:tc>
        <w:tc>
          <w:tcPr>
            <w:tcW w:w="709" w:type="dxa"/>
            <w:noWrap/>
            <w:vAlign w:val="bottom"/>
          </w:tcPr>
          <w:p w:rsidR="00A01847" w:rsidRPr="00ED0EDB" w:rsidRDefault="00A01847" w:rsidP="00ED0EDB">
            <w:pPr>
              <w:widowControl/>
              <w:autoSpaceDE/>
              <w:autoSpaceDN/>
              <w:adjustRightInd/>
              <w:rPr>
                <w:color w:val="000000"/>
                <w:lang w:eastAsia="fr-FR"/>
              </w:rPr>
            </w:pPr>
            <w:r w:rsidRPr="00ED0EDB">
              <w:rPr>
                <w:color w:val="000000"/>
                <w:sz w:val="22"/>
                <w:szCs w:val="22"/>
                <w:lang w:eastAsia="fr-FR"/>
              </w:rPr>
              <w:t>mean</w:t>
            </w:r>
          </w:p>
        </w:tc>
        <w:tc>
          <w:tcPr>
            <w:tcW w:w="708" w:type="dxa"/>
            <w:noWrap/>
            <w:vAlign w:val="bottom"/>
          </w:tcPr>
          <w:p w:rsidR="00A01847" w:rsidRPr="00ED0EDB" w:rsidRDefault="00A01847" w:rsidP="00ED0EDB">
            <w:pPr>
              <w:widowControl/>
              <w:autoSpaceDE/>
              <w:autoSpaceDN/>
              <w:adjustRightInd/>
              <w:rPr>
                <w:color w:val="000000"/>
                <w:lang w:eastAsia="fr-FR"/>
              </w:rPr>
            </w:pPr>
            <w:r w:rsidRPr="00264870">
              <w:rPr>
                <w:color w:val="000000"/>
                <w:sz w:val="22"/>
                <w:szCs w:val="22"/>
                <w:lang w:eastAsia="fr-FR"/>
              </w:rPr>
              <w:t>Med.</w:t>
            </w:r>
          </w:p>
        </w:tc>
        <w:tc>
          <w:tcPr>
            <w:tcW w:w="567" w:type="dxa"/>
            <w:vAlign w:val="bottom"/>
          </w:tcPr>
          <w:p w:rsidR="00A01847" w:rsidRPr="00ED0EDB" w:rsidRDefault="00A01847" w:rsidP="00ED0EDB">
            <w:pPr>
              <w:widowControl/>
              <w:autoSpaceDE/>
              <w:autoSpaceDN/>
              <w:adjustRightInd/>
              <w:jc w:val="center"/>
              <w:rPr>
                <w:color w:val="000000"/>
                <w:lang w:eastAsia="fr-FR"/>
              </w:rPr>
            </w:pPr>
            <w:r w:rsidRPr="00ED0EDB">
              <w:rPr>
                <w:color w:val="000000"/>
                <w:sz w:val="22"/>
                <w:szCs w:val="22"/>
                <w:lang w:eastAsia="fr-FR"/>
              </w:rPr>
              <w:t>Std. Dev</w:t>
            </w:r>
          </w:p>
        </w:tc>
      </w:tr>
      <w:tr w:rsidR="00A01847" w:rsidRPr="00264870" w:rsidTr="00A01847">
        <w:trPr>
          <w:trHeight w:val="300"/>
          <w:jc w:val="center"/>
        </w:trPr>
        <w:tc>
          <w:tcPr>
            <w:tcW w:w="1985" w:type="dxa"/>
            <w:vMerge/>
            <w:vAlign w:val="center"/>
          </w:tcPr>
          <w:p w:rsidR="00A01847" w:rsidRPr="00ED0EDB" w:rsidRDefault="00A01847" w:rsidP="00ED0EDB">
            <w:pPr>
              <w:widowControl/>
              <w:autoSpaceDE/>
              <w:autoSpaceDN/>
              <w:adjustRightInd/>
              <w:rPr>
                <w:color w:val="000000"/>
                <w:lang w:eastAsia="fr-FR"/>
              </w:rPr>
            </w:pPr>
          </w:p>
        </w:tc>
        <w:tc>
          <w:tcPr>
            <w:tcW w:w="1917" w:type="dxa"/>
            <w:vAlign w:val="bottom"/>
          </w:tcPr>
          <w:p w:rsidR="00A01847" w:rsidRPr="00ED0EDB" w:rsidRDefault="00A01847" w:rsidP="00EC0625">
            <w:pPr>
              <w:widowControl/>
              <w:autoSpaceDE/>
              <w:autoSpaceDN/>
              <w:adjustRightInd/>
              <w:jc w:val="right"/>
              <w:rPr>
                <w:color w:val="000000"/>
                <w:lang w:eastAsia="fr-FR"/>
              </w:rPr>
            </w:pPr>
            <w:r w:rsidRPr="00ED0EDB">
              <w:rPr>
                <w:color w:val="000000"/>
                <w:sz w:val="22"/>
                <w:szCs w:val="22"/>
                <w:lang w:eastAsia="fr-FR"/>
              </w:rPr>
              <w:t xml:space="preserve">Household Size </w:t>
            </w:r>
          </w:p>
        </w:tc>
        <w:tc>
          <w:tcPr>
            <w:tcW w:w="567" w:type="dxa"/>
            <w:vAlign w:val="center"/>
          </w:tcPr>
          <w:p w:rsidR="00A01847" w:rsidRPr="00ED0EDB" w:rsidRDefault="00A01847" w:rsidP="00ED0EDB">
            <w:pPr>
              <w:widowControl/>
              <w:autoSpaceDE/>
              <w:autoSpaceDN/>
              <w:adjustRightInd/>
              <w:jc w:val="center"/>
              <w:rPr>
                <w:color w:val="000000"/>
                <w:lang w:eastAsia="fr-FR"/>
              </w:rPr>
            </w:pPr>
            <w:r w:rsidRPr="00ED0EDB">
              <w:rPr>
                <w:color w:val="000000"/>
                <w:sz w:val="22"/>
                <w:szCs w:val="22"/>
                <w:lang w:eastAsia="fr-FR"/>
              </w:rPr>
              <w:t>465</w:t>
            </w:r>
          </w:p>
        </w:tc>
        <w:tc>
          <w:tcPr>
            <w:tcW w:w="647" w:type="dxa"/>
            <w:noWrap/>
            <w:vAlign w:val="center"/>
          </w:tcPr>
          <w:p w:rsidR="00A01847" w:rsidRPr="00ED0EDB" w:rsidRDefault="00A01847" w:rsidP="00ED0EDB">
            <w:pPr>
              <w:widowControl/>
              <w:autoSpaceDE/>
              <w:autoSpaceDN/>
              <w:adjustRightInd/>
              <w:jc w:val="center"/>
              <w:rPr>
                <w:color w:val="000000"/>
                <w:lang w:eastAsia="fr-FR"/>
              </w:rPr>
            </w:pPr>
            <w:r w:rsidRPr="00ED0EDB">
              <w:rPr>
                <w:color w:val="000000"/>
                <w:sz w:val="22"/>
                <w:szCs w:val="22"/>
                <w:lang w:eastAsia="fr-FR"/>
              </w:rPr>
              <w:t>12</w:t>
            </w:r>
          </w:p>
        </w:tc>
        <w:tc>
          <w:tcPr>
            <w:tcW w:w="709" w:type="dxa"/>
            <w:noWrap/>
            <w:vAlign w:val="center"/>
          </w:tcPr>
          <w:p w:rsidR="00A01847" w:rsidRPr="00ED0EDB" w:rsidRDefault="00A01847" w:rsidP="00ED0EDB">
            <w:pPr>
              <w:widowControl/>
              <w:autoSpaceDE/>
              <w:autoSpaceDN/>
              <w:adjustRightInd/>
              <w:jc w:val="center"/>
              <w:rPr>
                <w:color w:val="000000"/>
                <w:lang w:eastAsia="fr-FR"/>
              </w:rPr>
            </w:pPr>
            <w:r w:rsidRPr="00ED0EDB">
              <w:rPr>
                <w:color w:val="000000"/>
                <w:sz w:val="22"/>
                <w:szCs w:val="22"/>
                <w:lang w:eastAsia="fr-FR"/>
              </w:rPr>
              <w:t>12</w:t>
            </w:r>
          </w:p>
        </w:tc>
        <w:tc>
          <w:tcPr>
            <w:tcW w:w="567" w:type="dxa"/>
            <w:noWrap/>
            <w:vAlign w:val="center"/>
          </w:tcPr>
          <w:p w:rsidR="00A01847" w:rsidRPr="00ED0EDB" w:rsidRDefault="00A01847" w:rsidP="00ED0EDB">
            <w:pPr>
              <w:widowControl/>
              <w:autoSpaceDE/>
              <w:autoSpaceDN/>
              <w:adjustRightInd/>
              <w:jc w:val="center"/>
              <w:rPr>
                <w:color w:val="000000"/>
                <w:lang w:eastAsia="fr-FR"/>
              </w:rPr>
            </w:pPr>
            <w:r w:rsidRPr="00ED0EDB">
              <w:rPr>
                <w:color w:val="000000"/>
                <w:sz w:val="22"/>
                <w:szCs w:val="22"/>
                <w:lang w:eastAsia="fr-FR"/>
              </w:rPr>
              <w:t>8.1</w:t>
            </w:r>
          </w:p>
        </w:tc>
        <w:tc>
          <w:tcPr>
            <w:tcW w:w="567" w:type="dxa"/>
            <w:noWrap/>
            <w:vAlign w:val="center"/>
          </w:tcPr>
          <w:p w:rsidR="00A01847" w:rsidRPr="00ED0EDB" w:rsidRDefault="00A01847" w:rsidP="00ED0EDB">
            <w:pPr>
              <w:widowControl/>
              <w:autoSpaceDE/>
              <w:autoSpaceDN/>
              <w:adjustRightInd/>
              <w:jc w:val="center"/>
              <w:rPr>
                <w:color w:val="000000"/>
                <w:lang w:eastAsia="fr-FR"/>
              </w:rPr>
            </w:pPr>
            <w:r w:rsidRPr="00ED0EDB">
              <w:rPr>
                <w:color w:val="000000"/>
                <w:sz w:val="22"/>
                <w:szCs w:val="22"/>
                <w:lang w:eastAsia="fr-FR"/>
              </w:rPr>
              <w:t>327</w:t>
            </w:r>
          </w:p>
        </w:tc>
        <w:tc>
          <w:tcPr>
            <w:tcW w:w="709" w:type="dxa"/>
            <w:noWrap/>
            <w:vAlign w:val="center"/>
          </w:tcPr>
          <w:p w:rsidR="00A01847" w:rsidRPr="00ED0EDB" w:rsidRDefault="00A01847" w:rsidP="00ED0EDB">
            <w:pPr>
              <w:widowControl/>
              <w:autoSpaceDE/>
              <w:autoSpaceDN/>
              <w:adjustRightInd/>
              <w:jc w:val="center"/>
              <w:rPr>
                <w:color w:val="000000"/>
                <w:lang w:eastAsia="fr-FR"/>
              </w:rPr>
            </w:pPr>
            <w:r w:rsidRPr="00ED0EDB">
              <w:rPr>
                <w:color w:val="000000"/>
                <w:sz w:val="22"/>
                <w:szCs w:val="22"/>
                <w:lang w:eastAsia="fr-FR"/>
              </w:rPr>
              <w:t>11.4</w:t>
            </w:r>
          </w:p>
        </w:tc>
        <w:tc>
          <w:tcPr>
            <w:tcW w:w="708" w:type="dxa"/>
            <w:noWrap/>
            <w:vAlign w:val="center"/>
          </w:tcPr>
          <w:p w:rsidR="00A01847" w:rsidRPr="00ED0EDB" w:rsidRDefault="00A01847" w:rsidP="00ED0EDB">
            <w:pPr>
              <w:widowControl/>
              <w:autoSpaceDE/>
              <w:autoSpaceDN/>
              <w:adjustRightInd/>
              <w:jc w:val="center"/>
              <w:rPr>
                <w:color w:val="000000"/>
                <w:lang w:eastAsia="fr-FR"/>
              </w:rPr>
            </w:pPr>
            <w:r w:rsidRPr="00ED0EDB">
              <w:rPr>
                <w:color w:val="000000"/>
                <w:sz w:val="22"/>
                <w:szCs w:val="22"/>
                <w:lang w:eastAsia="fr-FR"/>
              </w:rPr>
              <w:t>11</w:t>
            </w:r>
          </w:p>
        </w:tc>
        <w:tc>
          <w:tcPr>
            <w:tcW w:w="567" w:type="dxa"/>
            <w:noWrap/>
            <w:vAlign w:val="center"/>
          </w:tcPr>
          <w:p w:rsidR="00A01847" w:rsidRPr="00ED0EDB" w:rsidRDefault="00A01847" w:rsidP="00ED0EDB">
            <w:pPr>
              <w:widowControl/>
              <w:autoSpaceDE/>
              <w:autoSpaceDN/>
              <w:adjustRightInd/>
              <w:jc w:val="center"/>
              <w:rPr>
                <w:color w:val="000000"/>
                <w:lang w:eastAsia="fr-FR"/>
              </w:rPr>
            </w:pPr>
            <w:r w:rsidRPr="00ED0EDB">
              <w:rPr>
                <w:color w:val="000000"/>
                <w:sz w:val="22"/>
                <w:szCs w:val="22"/>
                <w:lang w:eastAsia="fr-FR"/>
              </w:rPr>
              <w:t>7.3</w:t>
            </w:r>
          </w:p>
        </w:tc>
      </w:tr>
      <w:tr w:rsidR="00A01847" w:rsidRPr="00264870" w:rsidTr="00A01847">
        <w:trPr>
          <w:trHeight w:val="600"/>
          <w:jc w:val="center"/>
        </w:trPr>
        <w:tc>
          <w:tcPr>
            <w:tcW w:w="1985" w:type="dxa"/>
            <w:vMerge/>
            <w:vAlign w:val="center"/>
          </w:tcPr>
          <w:p w:rsidR="00A01847" w:rsidRPr="00ED0EDB" w:rsidRDefault="00A01847" w:rsidP="00ED0EDB">
            <w:pPr>
              <w:widowControl/>
              <w:autoSpaceDE/>
              <w:autoSpaceDN/>
              <w:adjustRightInd/>
              <w:rPr>
                <w:color w:val="000000"/>
                <w:lang w:eastAsia="fr-FR"/>
              </w:rPr>
            </w:pPr>
          </w:p>
        </w:tc>
        <w:tc>
          <w:tcPr>
            <w:tcW w:w="1917" w:type="dxa"/>
            <w:vAlign w:val="bottom"/>
          </w:tcPr>
          <w:p w:rsidR="00A01847" w:rsidRPr="00ED0EDB" w:rsidRDefault="00A01847" w:rsidP="00EC0625">
            <w:pPr>
              <w:widowControl/>
              <w:autoSpaceDE/>
              <w:autoSpaceDN/>
              <w:adjustRightInd/>
              <w:jc w:val="right"/>
              <w:rPr>
                <w:color w:val="000000"/>
                <w:lang w:eastAsia="fr-FR"/>
              </w:rPr>
            </w:pPr>
            <w:r w:rsidRPr="00ED0EDB">
              <w:rPr>
                <w:color w:val="000000"/>
                <w:sz w:val="22"/>
                <w:szCs w:val="22"/>
                <w:lang w:eastAsia="fr-FR"/>
              </w:rPr>
              <w:t>No. People Cooks Lunch For</w:t>
            </w:r>
          </w:p>
        </w:tc>
        <w:tc>
          <w:tcPr>
            <w:tcW w:w="567" w:type="dxa"/>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459</w:t>
            </w:r>
          </w:p>
        </w:tc>
        <w:tc>
          <w:tcPr>
            <w:tcW w:w="647"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13.82</w:t>
            </w:r>
          </w:p>
        </w:tc>
        <w:tc>
          <w:tcPr>
            <w:tcW w:w="709"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13</w:t>
            </w:r>
          </w:p>
        </w:tc>
        <w:tc>
          <w:tcPr>
            <w:tcW w:w="567"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6.7</w:t>
            </w:r>
          </w:p>
        </w:tc>
        <w:tc>
          <w:tcPr>
            <w:tcW w:w="567"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313</w:t>
            </w:r>
          </w:p>
        </w:tc>
        <w:tc>
          <w:tcPr>
            <w:tcW w:w="709"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12.77</w:t>
            </w:r>
          </w:p>
        </w:tc>
        <w:tc>
          <w:tcPr>
            <w:tcW w:w="708"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12</w:t>
            </w:r>
          </w:p>
        </w:tc>
        <w:tc>
          <w:tcPr>
            <w:tcW w:w="567"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6.1</w:t>
            </w:r>
          </w:p>
        </w:tc>
      </w:tr>
      <w:tr w:rsidR="00A01847" w:rsidRPr="00264870" w:rsidTr="00A01847">
        <w:trPr>
          <w:trHeight w:val="600"/>
          <w:jc w:val="center"/>
        </w:trPr>
        <w:tc>
          <w:tcPr>
            <w:tcW w:w="1985" w:type="dxa"/>
            <w:noWrap/>
            <w:vAlign w:val="bottom"/>
          </w:tcPr>
          <w:p w:rsidR="00A01847" w:rsidRPr="00ED0EDB" w:rsidRDefault="00A01847" w:rsidP="00ED0EDB">
            <w:pPr>
              <w:widowControl/>
              <w:autoSpaceDE/>
              <w:autoSpaceDN/>
              <w:adjustRightInd/>
              <w:rPr>
                <w:color w:val="000000"/>
                <w:lang w:val="fr-FR" w:eastAsia="fr-FR"/>
              </w:rPr>
            </w:pPr>
            <w:r w:rsidRPr="00ED0EDB">
              <w:rPr>
                <w:color w:val="000000"/>
                <w:sz w:val="22"/>
                <w:szCs w:val="22"/>
                <w:lang w:val="fr-FR" w:eastAsia="fr-FR"/>
              </w:rPr>
              <w:t>6 month follow-up</w:t>
            </w:r>
          </w:p>
        </w:tc>
        <w:tc>
          <w:tcPr>
            <w:tcW w:w="1917" w:type="dxa"/>
            <w:vAlign w:val="bottom"/>
          </w:tcPr>
          <w:p w:rsidR="00A01847" w:rsidRPr="00ED0EDB" w:rsidRDefault="00A01847" w:rsidP="00EC0625">
            <w:pPr>
              <w:widowControl/>
              <w:autoSpaceDE/>
              <w:autoSpaceDN/>
              <w:adjustRightInd/>
              <w:jc w:val="right"/>
              <w:rPr>
                <w:color w:val="000000"/>
                <w:lang w:eastAsia="fr-FR"/>
              </w:rPr>
            </w:pPr>
            <w:r w:rsidRPr="00ED0EDB">
              <w:rPr>
                <w:color w:val="000000"/>
                <w:sz w:val="22"/>
                <w:szCs w:val="22"/>
                <w:lang w:eastAsia="fr-FR"/>
              </w:rPr>
              <w:t>No. People Cooks Lunch For</w:t>
            </w:r>
          </w:p>
        </w:tc>
        <w:tc>
          <w:tcPr>
            <w:tcW w:w="567" w:type="dxa"/>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434</w:t>
            </w:r>
          </w:p>
        </w:tc>
        <w:tc>
          <w:tcPr>
            <w:tcW w:w="647"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11.69</w:t>
            </w:r>
          </w:p>
        </w:tc>
        <w:tc>
          <w:tcPr>
            <w:tcW w:w="709"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10</w:t>
            </w:r>
          </w:p>
        </w:tc>
        <w:tc>
          <w:tcPr>
            <w:tcW w:w="567"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6.5</w:t>
            </w:r>
          </w:p>
        </w:tc>
        <w:tc>
          <w:tcPr>
            <w:tcW w:w="567"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409</w:t>
            </w:r>
          </w:p>
        </w:tc>
        <w:tc>
          <w:tcPr>
            <w:tcW w:w="709"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11.03</w:t>
            </w:r>
          </w:p>
        </w:tc>
        <w:tc>
          <w:tcPr>
            <w:tcW w:w="708"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10</w:t>
            </w:r>
          </w:p>
        </w:tc>
        <w:tc>
          <w:tcPr>
            <w:tcW w:w="567" w:type="dxa"/>
            <w:noWrap/>
            <w:vAlign w:val="center"/>
          </w:tcPr>
          <w:p w:rsidR="00A01847" w:rsidRPr="00ED0EDB" w:rsidRDefault="00A01847" w:rsidP="00ED0EDB">
            <w:pPr>
              <w:widowControl/>
              <w:autoSpaceDE/>
              <w:autoSpaceDN/>
              <w:adjustRightInd/>
              <w:jc w:val="center"/>
              <w:rPr>
                <w:color w:val="000000"/>
                <w:lang w:val="fr-FR" w:eastAsia="fr-FR"/>
              </w:rPr>
            </w:pPr>
            <w:r w:rsidRPr="00ED0EDB">
              <w:rPr>
                <w:color w:val="000000"/>
                <w:sz w:val="22"/>
                <w:szCs w:val="22"/>
                <w:lang w:val="fr-FR" w:eastAsia="fr-FR"/>
              </w:rPr>
              <w:t> </w:t>
            </w:r>
            <w:r>
              <w:rPr>
                <w:color w:val="000000"/>
                <w:sz w:val="22"/>
                <w:szCs w:val="22"/>
                <w:lang w:val="fr-FR" w:eastAsia="fr-FR"/>
              </w:rPr>
              <w:t>6.1</w:t>
            </w:r>
          </w:p>
        </w:tc>
      </w:tr>
    </w:tbl>
    <w:p w:rsidR="00BC6879" w:rsidRDefault="00BC6879" w:rsidP="00ED0EDB">
      <w:pPr>
        <w:ind w:right="-46"/>
        <w:jc w:val="both"/>
      </w:pPr>
    </w:p>
    <w:p w:rsidR="00BC6879" w:rsidRDefault="00580910" w:rsidP="00ED0EDB">
      <w:pPr>
        <w:ind w:right="-46"/>
        <w:jc w:val="both"/>
      </w:pPr>
      <w:r>
        <w:lastRenderedPageBreak/>
        <w:t>From Table 2</w:t>
      </w:r>
      <w:r w:rsidR="00BC6879">
        <w:t>, it can be noted that treatment households report cooking for slightly more people (median 13) than controls  (median 12) on the baseline survey, and slightly more than they report in their household (median for treatments 12). At the six month review both treatment and control households report cooking for slightly fewer (median 10) persons than in the baseline. It could be that there is simply a high level of variance for who women cook for from day to day. Another potential reason for the level change for number of people women cook for could be due to the higher level of representation of women at the six month follow-up, and thus more estimates at the six month follow-up. Or as we do not ask women to list all their household members at the six month follow-up, perhaps there is more room for</w:t>
      </w:r>
      <w:r w:rsidR="00A01847">
        <w:t xml:space="preserve"> estimation and</w:t>
      </w:r>
      <w:r w:rsidR="00BC6879">
        <w:t xml:space="preserve"> error when asked how many she cooks for daily. </w:t>
      </w:r>
    </w:p>
    <w:p w:rsidR="005D182D" w:rsidRDefault="005D182D" w:rsidP="00703A7F">
      <w:pPr>
        <w:jc w:val="both"/>
      </w:pPr>
    </w:p>
    <w:p w:rsidR="00BC6879" w:rsidRDefault="00BC6879" w:rsidP="00703A7F">
      <w:pPr>
        <w:jc w:val="both"/>
      </w:pPr>
      <w:r>
        <w:t xml:space="preserve">The sum of all household members for the intention to treat households recorded on Baseline number 11,529 persons. The average household size for our sample is 12 persons. Of that sample 53% are female. As is consistent with poor, underdeveloped countries, the largest percentage of the sample population are young; 60% are 24 and under while 76% of the sample is aged 34 and under. </w:t>
      </w:r>
    </w:p>
    <w:p w:rsidR="005D182D" w:rsidRDefault="005D182D" w:rsidP="00703A7F">
      <w:pPr>
        <w:jc w:val="both"/>
      </w:pPr>
    </w:p>
    <w:p w:rsidR="005D182D" w:rsidRDefault="005D182D" w:rsidP="005D182D">
      <w:pPr>
        <w:pStyle w:val="Heading3"/>
      </w:pPr>
      <w:bookmarkStart w:id="26" w:name="_Toc250035603"/>
      <w:r>
        <w:t>Indicators of poverty</w:t>
      </w:r>
      <w:bookmarkEnd w:id="26"/>
    </w:p>
    <w:p w:rsidR="00BC6879" w:rsidRDefault="00BC6879" w:rsidP="00703A7F">
      <w:pPr>
        <w:jc w:val="both"/>
      </w:pPr>
      <w:r>
        <w:br/>
        <w:t>Education levels are low, with 94% of those over age 50 and 48% of youth 13-18 reporting zero or missing education</w:t>
      </w:r>
      <w:r>
        <w:rPr>
          <w:rStyle w:val="FootnoteReference"/>
        </w:rPr>
        <w:footnoteReference w:id="26"/>
      </w:r>
      <w:r w:rsidR="00567E11">
        <w:t xml:space="preserve">. Further, other health symptoms associated with cooking including- irritated throat, headache, sore eyes, and back pain while cooking range between 79-91% of the sample at baseline (see Table 2b). Given the extremely low level of formal education and the high burden of disease associate with cooking, a new stove appropriate for the communities has the potential to cause substantial health and education changes for women. </w:t>
      </w:r>
    </w:p>
    <w:p w:rsidR="00567E11" w:rsidRDefault="00567E11" w:rsidP="00703A7F">
      <w:pPr>
        <w:jc w:val="both"/>
      </w:pPr>
    </w:p>
    <w:tbl>
      <w:tblPr>
        <w:tblStyle w:val="TableGrid"/>
        <w:tblW w:w="0" w:type="auto"/>
        <w:jc w:val="center"/>
        <w:tblLook w:val="04A0"/>
      </w:tblPr>
      <w:tblGrid>
        <w:gridCol w:w="3510"/>
        <w:gridCol w:w="1560"/>
        <w:gridCol w:w="1417"/>
      </w:tblGrid>
      <w:tr w:rsidR="00280AC2" w:rsidTr="00C1032B">
        <w:trPr>
          <w:jc w:val="center"/>
        </w:trPr>
        <w:tc>
          <w:tcPr>
            <w:tcW w:w="6487" w:type="dxa"/>
            <w:gridSpan w:val="3"/>
          </w:tcPr>
          <w:p w:rsidR="00280AC2" w:rsidRDefault="00280AC2" w:rsidP="00374E28">
            <w:pPr>
              <w:pStyle w:val="Heading3"/>
              <w:outlineLvl w:val="2"/>
            </w:pPr>
            <w:bookmarkStart w:id="27" w:name="RANGE!A2"/>
            <w:bookmarkStart w:id="28" w:name="_Toc250035604"/>
            <w:bookmarkEnd w:id="27"/>
            <w:r>
              <w:t>Table 2b: Baseline Percent of Total</w:t>
            </w:r>
            <w:r w:rsidR="0035132D" w:rsidRPr="0035132D">
              <w:rPr>
                <w:vertAlign w:val="superscript"/>
              </w:rPr>
              <w:t>1</w:t>
            </w:r>
            <w:r>
              <w:t xml:space="preserve"> Surveyed Reporting Symptoms either Sometimes or Always while Cooking</w:t>
            </w:r>
            <w:bookmarkEnd w:id="28"/>
          </w:p>
        </w:tc>
      </w:tr>
      <w:tr w:rsidR="00280AC2" w:rsidTr="00C1032B">
        <w:trPr>
          <w:jc w:val="center"/>
        </w:trPr>
        <w:tc>
          <w:tcPr>
            <w:tcW w:w="3510" w:type="dxa"/>
          </w:tcPr>
          <w:p w:rsidR="00280AC2" w:rsidRDefault="00280AC2" w:rsidP="00C1032B">
            <w:pPr>
              <w:rPr>
                <w:lang w:eastAsia="fr-FR"/>
              </w:rPr>
            </w:pPr>
          </w:p>
        </w:tc>
        <w:tc>
          <w:tcPr>
            <w:tcW w:w="1560" w:type="dxa"/>
          </w:tcPr>
          <w:p w:rsidR="00280AC2" w:rsidRDefault="00280AC2" w:rsidP="00C1032B">
            <w:pPr>
              <w:rPr>
                <w:lang w:eastAsia="fr-FR"/>
              </w:rPr>
            </w:pPr>
            <w:r>
              <w:rPr>
                <w:lang w:eastAsia="fr-FR"/>
              </w:rPr>
              <w:t xml:space="preserve">Treatment </w:t>
            </w:r>
          </w:p>
        </w:tc>
        <w:tc>
          <w:tcPr>
            <w:tcW w:w="1417" w:type="dxa"/>
          </w:tcPr>
          <w:p w:rsidR="00280AC2" w:rsidRDefault="00280AC2" w:rsidP="00C1032B">
            <w:pPr>
              <w:rPr>
                <w:lang w:eastAsia="fr-FR"/>
              </w:rPr>
            </w:pPr>
            <w:r>
              <w:rPr>
                <w:lang w:eastAsia="fr-FR"/>
              </w:rPr>
              <w:t>Control</w:t>
            </w:r>
          </w:p>
        </w:tc>
      </w:tr>
      <w:tr w:rsidR="00280AC2" w:rsidTr="00C1032B">
        <w:trPr>
          <w:jc w:val="center"/>
        </w:trPr>
        <w:tc>
          <w:tcPr>
            <w:tcW w:w="3510" w:type="dxa"/>
          </w:tcPr>
          <w:p w:rsidR="00280AC2" w:rsidRDefault="00280AC2" w:rsidP="00C1032B">
            <w:pPr>
              <w:rPr>
                <w:lang w:eastAsia="fr-FR"/>
              </w:rPr>
            </w:pPr>
            <w:r>
              <w:rPr>
                <w:lang w:eastAsia="fr-FR"/>
              </w:rPr>
              <w:t>Irritated throat while cooking (%)</w:t>
            </w:r>
          </w:p>
        </w:tc>
        <w:tc>
          <w:tcPr>
            <w:tcW w:w="1560" w:type="dxa"/>
          </w:tcPr>
          <w:p w:rsidR="00280AC2" w:rsidRDefault="00280AC2" w:rsidP="00C1032B">
            <w:pPr>
              <w:rPr>
                <w:lang w:eastAsia="fr-FR"/>
              </w:rPr>
            </w:pPr>
            <w:r>
              <w:rPr>
                <w:lang w:eastAsia="fr-FR"/>
              </w:rPr>
              <w:t xml:space="preserve">83% </w:t>
            </w:r>
          </w:p>
        </w:tc>
        <w:tc>
          <w:tcPr>
            <w:tcW w:w="1417" w:type="dxa"/>
          </w:tcPr>
          <w:p w:rsidR="00280AC2" w:rsidRDefault="00280AC2" w:rsidP="00C1032B">
            <w:pPr>
              <w:rPr>
                <w:lang w:eastAsia="fr-FR"/>
              </w:rPr>
            </w:pPr>
            <w:r>
              <w:rPr>
                <w:lang w:eastAsia="fr-FR"/>
              </w:rPr>
              <w:t>83%</w:t>
            </w:r>
          </w:p>
        </w:tc>
      </w:tr>
      <w:tr w:rsidR="00280AC2" w:rsidTr="00C1032B">
        <w:trPr>
          <w:jc w:val="center"/>
        </w:trPr>
        <w:tc>
          <w:tcPr>
            <w:tcW w:w="3510" w:type="dxa"/>
          </w:tcPr>
          <w:p w:rsidR="00280AC2" w:rsidRDefault="00280AC2" w:rsidP="00C1032B">
            <w:pPr>
              <w:rPr>
                <w:lang w:eastAsia="fr-FR"/>
              </w:rPr>
            </w:pPr>
            <w:r>
              <w:rPr>
                <w:lang w:eastAsia="fr-FR"/>
              </w:rPr>
              <w:t>Headache while cooking (%)</w:t>
            </w:r>
          </w:p>
        </w:tc>
        <w:tc>
          <w:tcPr>
            <w:tcW w:w="1560" w:type="dxa"/>
          </w:tcPr>
          <w:p w:rsidR="00280AC2" w:rsidRDefault="00280AC2" w:rsidP="00C1032B">
            <w:pPr>
              <w:rPr>
                <w:lang w:eastAsia="fr-FR"/>
              </w:rPr>
            </w:pPr>
            <w:r>
              <w:rPr>
                <w:lang w:eastAsia="fr-FR"/>
              </w:rPr>
              <w:t>84%</w:t>
            </w:r>
          </w:p>
        </w:tc>
        <w:tc>
          <w:tcPr>
            <w:tcW w:w="1417" w:type="dxa"/>
          </w:tcPr>
          <w:p w:rsidR="00280AC2" w:rsidRDefault="00280AC2" w:rsidP="00C1032B">
            <w:pPr>
              <w:rPr>
                <w:lang w:eastAsia="fr-FR"/>
              </w:rPr>
            </w:pPr>
            <w:r>
              <w:rPr>
                <w:lang w:eastAsia="fr-FR"/>
              </w:rPr>
              <w:t>80%</w:t>
            </w:r>
          </w:p>
        </w:tc>
      </w:tr>
      <w:tr w:rsidR="00280AC2" w:rsidTr="00C1032B">
        <w:trPr>
          <w:jc w:val="center"/>
        </w:trPr>
        <w:tc>
          <w:tcPr>
            <w:tcW w:w="3510" w:type="dxa"/>
          </w:tcPr>
          <w:p w:rsidR="00280AC2" w:rsidRDefault="00280AC2" w:rsidP="00C1032B">
            <w:pPr>
              <w:rPr>
                <w:lang w:eastAsia="fr-FR"/>
              </w:rPr>
            </w:pPr>
            <w:r>
              <w:rPr>
                <w:lang w:eastAsia="fr-FR"/>
              </w:rPr>
              <w:t>Sore eyes while cooking (%)</w:t>
            </w:r>
          </w:p>
        </w:tc>
        <w:tc>
          <w:tcPr>
            <w:tcW w:w="1560" w:type="dxa"/>
          </w:tcPr>
          <w:p w:rsidR="00280AC2" w:rsidRDefault="00280AC2" w:rsidP="00C1032B">
            <w:pPr>
              <w:rPr>
                <w:lang w:eastAsia="fr-FR"/>
              </w:rPr>
            </w:pPr>
            <w:r>
              <w:rPr>
                <w:lang w:eastAsia="fr-FR"/>
              </w:rPr>
              <w:t>88%</w:t>
            </w:r>
          </w:p>
        </w:tc>
        <w:tc>
          <w:tcPr>
            <w:tcW w:w="1417" w:type="dxa"/>
          </w:tcPr>
          <w:p w:rsidR="00280AC2" w:rsidRDefault="00280AC2" w:rsidP="00C1032B">
            <w:pPr>
              <w:rPr>
                <w:lang w:eastAsia="fr-FR"/>
              </w:rPr>
            </w:pPr>
            <w:r>
              <w:rPr>
                <w:lang w:eastAsia="fr-FR"/>
              </w:rPr>
              <w:t>91%</w:t>
            </w:r>
          </w:p>
        </w:tc>
      </w:tr>
      <w:tr w:rsidR="00280AC2" w:rsidTr="00C1032B">
        <w:trPr>
          <w:jc w:val="center"/>
        </w:trPr>
        <w:tc>
          <w:tcPr>
            <w:tcW w:w="3510" w:type="dxa"/>
          </w:tcPr>
          <w:p w:rsidR="00280AC2" w:rsidRDefault="00280AC2" w:rsidP="00C1032B">
            <w:pPr>
              <w:rPr>
                <w:lang w:eastAsia="fr-FR"/>
              </w:rPr>
            </w:pPr>
            <w:r>
              <w:rPr>
                <w:lang w:eastAsia="fr-FR"/>
              </w:rPr>
              <w:t xml:space="preserve">Back pain while cooking (%) </w:t>
            </w:r>
          </w:p>
        </w:tc>
        <w:tc>
          <w:tcPr>
            <w:tcW w:w="1560" w:type="dxa"/>
          </w:tcPr>
          <w:p w:rsidR="00280AC2" w:rsidRDefault="00280AC2" w:rsidP="00C1032B">
            <w:pPr>
              <w:rPr>
                <w:lang w:eastAsia="fr-FR"/>
              </w:rPr>
            </w:pPr>
            <w:r>
              <w:rPr>
                <w:lang w:eastAsia="fr-FR"/>
              </w:rPr>
              <w:t>81%</w:t>
            </w:r>
          </w:p>
        </w:tc>
        <w:tc>
          <w:tcPr>
            <w:tcW w:w="1417" w:type="dxa"/>
          </w:tcPr>
          <w:p w:rsidR="00280AC2" w:rsidRDefault="00280AC2" w:rsidP="00C1032B">
            <w:pPr>
              <w:rPr>
                <w:lang w:eastAsia="fr-FR"/>
              </w:rPr>
            </w:pPr>
            <w:r>
              <w:rPr>
                <w:lang w:eastAsia="fr-FR"/>
              </w:rPr>
              <w:t>79%</w:t>
            </w:r>
          </w:p>
        </w:tc>
      </w:tr>
    </w:tbl>
    <w:p w:rsidR="00280AC2" w:rsidRPr="0035132D" w:rsidRDefault="0035132D" w:rsidP="0035132D">
      <w:pPr>
        <w:pStyle w:val="ListParagraph"/>
        <w:numPr>
          <w:ilvl w:val="0"/>
          <w:numId w:val="38"/>
        </w:numPr>
        <w:rPr>
          <w:sz w:val="18"/>
          <w:szCs w:val="18"/>
        </w:rPr>
      </w:pPr>
      <w:r w:rsidRPr="0035132D">
        <w:rPr>
          <w:sz w:val="18"/>
          <w:szCs w:val="18"/>
        </w:rPr>
        <w:t xml:space="preserve">Total is the intention to treat group. </w:t>
      </w:r>
    </w:p>
    <w:p w:rsidR="00316227" w:rsidRDefault="00316227" w:rsidP="00A10018">
      <w:pPr>
        <w:jc w:val="both"/>
      </w:pPr>
    </w:p>
    <w:p w:rsidR="00485945" w:rsidRDefault="00485945" w:rsidP="00A10018">
      <w:pPr>
        <w:jc w:val="both"/>
      </w:pPr>
    </w:p>
    <w:p w:rsidR="00316227" w:rsidRDefault="00316227" w:rsidP="00316227">
      <w:pPr>
        <w:jc w:val="center"/>
      </w:pPr>
      <w:r w:rsidRPr="00316227">
        <w:rPr>
          <w:noProof/>
          <w:lang w:val="fr-FR" w:eastAsia="fr-FR"/>
        </w:rPr>
        <w:lastRenderedPageBreak/>
        <w:drawing>
          <wp:inline distT="0" distB="0" distL="0" distR="0">
            <wp:extent cx="5292421" cy="2926080"/>
            <wp:effectExtent l="19050" t="0" r="22529"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6227" w:rsidRDefault="00316227" w:rsidP="00316227">
      <w:pPr>
        <w:jc w:val="both"/>
      </w:pPr>
    </w:p>
    <w:p w:rsidR="00316227" w:rsidRDefault="00316227" w:rsidP="00316227">
      <w:pPr>
        <w:jc w:val="both"/>
      </w:pPr>
      <w:r>
        <w:t xml:space="preserve">Further, households cook in four different types of kitchens or cooking structures (see Figure 2). From the six month </w:t>
      </w:r>
      <w:r w:rsidR="00D3594D">
        <w:t xml:space="preserve">carbon monoxide  </w:t>
      </w:r>
      <w:r>
        <w:t xml:space="preserve">tube survey, our enumerators most frequently </w:t>
      </w:r>
      <w:r w:rsidR="00EF32BA">
        <w:t xml:space="preserve">observed households cooking in a semi-enclosed cooking structure with at least one window (44% of the time) and 23% cook completely enclosed. </w:t>
      </w:r>
    </w:p>
    <w:p w:rsidR="00EE73B0" w:rsidRDefault="00EE73B0" w:rsidP="009D132F">
      <w:pPr>
        <w:pStyle w:val="Heading2"/>
      </w:pPr>
      <w:bookmarkStart w:id="29" w:name="_Toc250035609"/>
      <w:r>
        <w:t>Wood Use and Seasonal Trends</w:t>
      </w:r>
      <w:bookmarkEnd w:id="29"/>
    </w:p>
    <w:p w:rsidR="00EC0625" w:rsidRDefault="00EE73B0" w:rsidP="00316227">
      <w:pPr>
        <w:jc w:val="both"/>
        <w:rPr>
          <w:lang w:eastAsia="fr-FR"/>
        </w:rPr>
      </w:pPr>
      <w:r>
        <w:rPr>
          <w:lang w:eastAsia="fr-FR"/>
        </w:rPr>
        <w:t>Households use a variety of fuel sources on a daily basis and thus have multiple stoves. In addition to our households being primarily wood users on average, 60% of households report they use gas to reheat meals at the baseline survey</w:t>
      </w:r>
      <w:r w:rsidR="00316227">
        <w:rPr>
          <w:lang w:eastAsia="fr-FR"/>
        </w:rPr>
        <w:t xml:space="preserve"> and 25% report they cook breakfast with gas</w:t>
      </w:r>
      <w:r>
        <w:rPr>
          <w:lang w:eastAsia="fr-FR"/>
        </w:rPr>
        <w:t>.</w:t>
      </w:r>
      <w:r w:rsidR="00316227">
        <w:rPr>
          <w:lang w:eastAsia="fr-FR"/>
        </w:rPr>
        <w:t xml:space="preserve"> </w:t>
      </w:r>
      <w:r>
        <w:rPr>
          <w:lang w:eastAsia="fr-FR"/>
        </w:rPr>
        <w:t>We find large seasonal differences in wood use between our data from the b</w:t>
      </w:r>
      <w:r w:rsidR="00EC0625" w:rsidRPr="00EE73B0">
        <w:rPr>
          <w:lang w:eastAsia="fr-FR"/>
        </w:rPr>
        <w:t xml:space="preserve">aseline Survey conducted in April/Early May </w:t>
      </w:r>
      <w:r>
        <w:rPr>
          <w:lang w:eastAsia="fr-FR"/>
        </w:rPr>
        <w:t xml:space="preserve">(in the end of the dry season) and the </w:t>
      </w:r>
      <w:r w:rsidR="00EC0625" w:rsidRPr="00EE73B0">
        <w:rPr>
          <w:lang w:eastAsia="fr-FR"/>
        </w:rPr>
        <w:t>6 month follow-up conducted in October</w:t>
      </w:r>
      <w:r>
        <w:rPr>
          <w:lang w:eastAsia="fr-FR"/>
        </w:rPr>
        <w:t xml:space="preserve"> (directly after the rainy season)</w:t>
      </w:r>
      <w:r>
        <w:rPr>
          <w:rStyle w:val="FootnoteReference"/>
          <w:lang w:eastAsia="fr-FR"/>
        </w:rPr>
        <w:footnoteReference w:id="27"/>
      </w:r>
      <w:r w:rsidR="00EC0625" w:rsidRPr="00EE73B0">
        <w:rPr>
          <w:lang w:eastAsia="fr-FR"/>
        </w:rPr>
        <w:t>.</w:t>
      </w:r>
    </w:p>
    <w:p w:rsidR="00EE73B0" w:rsidRDefault="00EE73B0" w:rsidP="00EE73B0">
      <w:pPr>
        <w:rPr>
          <w:lang w:eastAsia="fr-FR"/>
        </w:rPr>
      </w:pPr>
    </w:p>
    <w:p w:rsidR="00EE73B0" w:rsidRDefault="00EE73B0" w:rsidP="00EE73B0">
      <w:pPr>
        <w:jc w:val="center"/>
        <w:rPr>
          <w:lang w:eastAsia="fr-FR"/>
        </w:rPr>
      </w:pPr>
      <w:r w:rsidRPr="00EE73B0">
        <w:rPr>
          <w:noProof/>
          <w:lang w:val="fr-FR" w:eastAsia="fr-FR"/>
        </w:rPr>
        <w:drawing>
          <wp:inline distT="0" distB="0" distL="0" distR="0">
            <wp:extent cx="4863051" cy="2393343"/>
            <wp:effectExtent l="19050" t="0" r="13749" b="6957"/>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73B0" w:rsidRDefault="00EE73B0" w:rsidP="00EE73B0">
      <w:pPr>
        <w:jc w:val="center"/>
        <w:rPr>
          <w:lang w:eastAsia="fr-FR"/>
        </w:rPr>
      </w:pPr>
    </w:p>
    <w:p w:rsidR="00EC0625" w:rsidRDefault="00D0148B" w:rsidP="00D0148B">
      <w:pPr>
        <w:jc w:val="both"/>
        <w:rPr>
          <w:lang w:eastAsia="fr-FR"/>
        </w:rPr>
      </w:pPr>
      <w:r>
        <w:rPr>
          <w:lang w:eastAsia="fr-FR"/>
        </w:rPr>
        <w:t xml:space="preserve">From Figure 3 we see that there is a drop off in wood purchased across the entire sample 7% and 13% drop in charcoal use and a 1% increase in gas use. One hypothesis for this seasonal </w:t>
      </w:r>
      <w:r>
        <w:rPr>
          <w:lang w:eastAsia="fr-FR"/>
        </w:rPr>
        <w:lastRenderedPageBreak/>
        <w:t>change is p</w:t>
      </w:r>
      <w:r w:rsidR="00EC0625" w:rsidRPr="00EE73B0">
        <w:rPr>
          <w:lang w:eastAsia="fr-FR"/>
        </w:rPr>
        <w:t>erhaps wood becomes more scarce at the end of the dry season right before the rainy season and thus families substitute more purchasing fuel for collecting.</w:t>
      </w:r>
      <w:r>
        <w:rPr>
          <w:lang w:eastAsia="fr-FR"/>
        </w:rPr>
        <w:t xml:space="preserve"> This hypothesis is supported by Figure 4 below which shows a 82% decrease in spending on wood from the baseline survey</w:t>
      </w:r>
      <w:r w:rsidR="001835FF">
        <w:rPr>
          <w:lang w:eastAsia="fr-FR"/>
        </w:rPr>
        <w:t xml:space="preserve"> and a corresponding 59% decrease in spending on charcoal. </w:t>
      </w:r>
    </w:p>
    <w:p w:rsidR="001835FF" w:rsidRDefault="001835FF" w:rsidP="00D0148B">
      <w:pPr>
        <w:jc w:val="both"/>
        <w:rPr>
          <w:lang w:eastAsia="fr-FR"/>
        </w:rPr>
      </w:pPr>
    </w:p>
    <w:p w:rsidR="00D0148B" w:rsidRDefault="00D0148B" w:rsidP="00D0148B">
      <w:pPr>
        <w:jc w:val="center"/>
        <w:rPr>
          <w:lang w:eastAsia="fr-FR"/>
        </w:rPr>
      </w:pPr>
      <w:r w:rsidRPr="00D0148B">
        <w:rPr>
          <w:noProof/>
          <w:lang w:val="fr-FR" w:eastAsia="fr-FR"/>
        </w:rPr>
        <w:drawing>
          <wp:inline distT="0" distB="0" distL="0" distR="0">
            <wp:extent cx="5037980" cy="2266121"/>
            <wp:effectExtent l="19050" t="0" r="10270" b="829"/>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65D0" w:rsidRDefault="00F965D0" w:rsidP="00F965D0">
      <w:pPr>
        <w:rPr>
          <w:lang w:eastAsia="fr-FR"/>
        </w:rPr>
      </w:pPr>
    </w:p>
    <w:p w:rsidR="00EE73B0" w:rsidRPr="00EE73B0" w:rsidRDefault="00F965D0" w:rsidP="00EE73B0">
      <w:pPr>
        <w:rPr>
          <w:lang w:eastAsia="fr-FR"/>
        </w:rPr>
      </w:pPr>
      <w:r>
        <w:rPr>
          <w:lang w:eastAsia="fr-FR"/>
        </w:rPr>
        <w:t>The main observed seasonal differences of economic activities is a sub-sample of our villages had women who were involved in selling mangos during the season of April/May. Thus, it is possible that w</w:t>
      </w:r>
      <w:r w:rsidR="00EC0625" w:rsidRPr="00EE73B0">
        <w:rPr>
          <w:lang w:eastAsia="fr-FR"/>
        </w:rPr>
        <w:t xml:space="preserve">omen have </w:t>
      </w:r>
      <w:r>
        <w:rPr>
          <w:lang w:eastAsia="fr-FR"/>
        </w:rPr>
        <w:t>increased</w:t>
      </w:r>
      <w:r w:rsidR="00EC0625" w:rsidRPr="00EE73B0">
        <w:rPr>
          <w:lang w:eastAsia="fr-FR"/>
        </w:rPr>
        <w:t xml:space="preserve"> demands on their time </w:t>
      </w:r>
      <w:r>
        <w:rPr>
          <w:lang w:eastAsia="fr-FR"/>
        </w:rPr>
        <w:t xml:space="preserve">during this period </w:t>
      </w:r>
      <w:r w:rsidR="00EC0625" w:rsidRPr="00EE73B0">
        <w:rPr>
          <w:lang w:eastAsia="fr-FR"/>
        </w:rPr>
        <w:t xml:space="preserve">and perhaps households substitute purchasing fuel for collecting. </w:t>
      </w:r>
      <w:r>
        <w:rPr>
          <w:lang w:eastAsia="fr-FR"/>
        </w:rPr>
        <w:t xml:space="preserve">In contract, many women </w:t>
      </w:r>
      <w:r w:rsidR="00EC0625" w:rsidRPr="00EE73B0">
        <w:rPr>
          <w:lang w:eastAsia="fr-FR"/>
        </w:rPr>
        <w:t xml:space="preserve">tend to harvest their local farms </w:t>
      </w:r>
      <w:r>
        <w:rPr>
          <w:lang w:eastAsia="fr-FR"/>
        </w:rPr>
        <w:t xml:space="preserve">in October </w:t>
      </w:r>
      <w:r w:rsidR="00EC0625" w:rsidRPr="00EE73B0">
        <w:rPr>
          <w:lang w:eastAsia="fr-FR"/>
        </w:rPr>
        <w:t xml:space="preserve">after the rainy season. </w:t>
      </w:r>
    </w:p>
    <w:p w:rsidR="0035132D" w:rsidRDefault="0035132D" w:rsidP="009D132F">
      <w:pPr>
        <w:pStyle w:val="Heading2"/>
      </w:pPr>
      <w:bookmarkStart w:id="30" w:name="_Toc250035610"/>
      <w:r>
        <w:t>Wood Collection Practices</w:t>
      </w:r>
      <w:bookmarkEnd w:id="30"/>
      <w:r>
        <w:t xml:space="preserve"> </w:t>
      </w:r>
    </w:p>
    <w:p w:rsidR="00EC0625" w:rsidRPr="00D20E37" w:rsidRDefault="00EE73B0" w:rsidP="00EC0625">
      <w:pPr>
        <w:jc w:val="both"/>
        <w:rPr>
          <w:lang w:eastAsia="fr-FR"/>
        </w:rPr>
      </w:pPr>
      <w:r>
        <w:rPr>
          <w:lang w:eastAsia="fr-FR"/>
        </w:rPr>
        <w:t>Households report a w</w:t>
      </w:r>
      <w:r w:rsidR="00EC0625" w:rsidRPr="00EE73B0">
        <w:rPr>
          <w:lang w:eastAsia="fr-FR"/>
        </w:rPr>
        <w:t>ide variation between households on fuel gathering techniques</w:t>
      </w:r>
      <w:r>
        <w:rPr>
          <w:lang w:eastAsia="fr-FR"/>
        </w:rPr>
        <w:t xml:space="preserve">. At baseline, </w:t>
      </w:r>
      <w:r w:rsidR="00EC0625" w:rsidRPr="00EE73B0">
        <w:rPr>
          <w:lang w:eastAsia="fr-FR"/>
        </w:rPr>
        <w:t xml:space="preserve">45% of women report they collect wood </w:t>
      </w:r>
      <w:r>
        <w:rPr>
          <w:lang w:eastAsia="fr-FR"/>
        </w:rPr>
        <w:t xml:space="preserve">while </w:t>
      </w:r>
      <w:r w:rsidR="00EC0625" w:rsidRPr="00EE73B0">
        <w:rPr>
          <w:lang w:eastAsia="fr-FR"/>
        </w:rPr>
        <w:t>51% of women report ot</w:t>
      </w:r>
      <w:r>
        <w:rPr>
          <w:lang w:eastAsia="fr-FR"/>
        </w:rPr>
        <w:t>hers in their h</w:t>
      </w:r>
      <w:r w:rsidR="00D36807">
        <w:rPr>
          <w:lang w:eastAsia="fr-FR"/>
        </w:rPr>
        <w:t>ouse</w:t>
      </w:r>
      <w:r>
        <w:rPr>
          <w:lang w:eastAsia="fr-FR"/>
        </w:rPr>
        <w:t>h</w:t>
      </w:r>
      <w:r w:rsidR="00D36807">
        <w:rPr>
          <w:lang w:eastAsia="fr-FR"/>
        </w:rPr>
        <w:t>o</w:t>
      </w:r>
      <w:r>
        <w:rPr>
          <w:lang w:eastAsia="fr-FR"/>
        </w:rPr>
        <w:t xml:space="preserve">ld collect wood. </w:t>
      </w:r>
      <w:r w:rsidR="00EC0625" w:rsidRPr="00EE73B0">
        <w:rPr>
          <w:lang w:eastAsia="fr-FR"/>
        </w:rPr>
        <w:t xml:space="preserve">15% </w:t>
      </w:r>
      <w:r w:rsidRPr="00EE73B0">
        <w:rPr>
          <w:lang w:eastAsia="fr-FR"/>
        </w:rPr>
        <w:t xml:space="preserve">of households report both the respondent and other family members </w:t>
      </w:r>
      <w:r>
        <w:rPr>
          <w:lang w:eastAsia="fr-FR"/>
        </w:rPr>
        <w:t xml:space="preserve">collect wood. This said, </w:t>
      </w:r>
      <w:r w:rsidR="00EC0625" w:rsidRPr="00EE73B0">
        <w:rPr>
          <w:lang w:eastAsia="fr-FR"/>
        </w:rPr>
        <w:t xml:space="preserve">34% </w:t>
      </w:r>
      <w:r w:rsidRPr="00EE73B0">
        <w:rPr>
          <w:lang w:eastAsia="fr-FR"/>
        </w:rPr>
        <w:t xml:space="preserve">report they primarily buy wood, and </w:t>
      </w:r>
      <w:r w:rsidR="001835FF">
        <w:rPr>
          <w:lang w:eastAsia="fr-FR"/>
        </w:rPr>
        <w:t xml:space="preserve">30% both collect and buy wood. </w:t>
      </w:r>
      <w:r w:rsidR="007B30F8">
        <w:rPr>
          <w:lang w:eastAsia="fr-FR"/>
        </w:rPr>
        <w:t>From the medians- 50% of women report that the wood they collect lasts 4 days. While at the 75</w:t>
      </w:r>
      <w:r w:rsidR="007B30F8" w:rsidRPr="00A94F46">
        <w:rPr>
          <w:vertAlign w:val="superscript"/>
          <w:lang w:eastAsia="fr-FR"/>
        </w:rPr>
        <w:t>th</w:t>
      </w:r>
      <w:r w:rsidR="007B30F8">
        <w:rPr>
          <w:lang w:eastAsia="fr-FR"/>
        </w:rPr>
        <w:t xml:space="preserve"> percent level the wood they collect lasts 30 days. And at the 25</w:t>
      </w:r>
      <w:r w:rsidR="007B30F8" w:rsidRPr="00A94F46">
        <w:rPr>
          <w:vertAlign w:val="superscript"/>
          <w:lang w:eastAsia="fr-FR"/>
        </w:rPr>
        <w:t>th</w:t>
      </w:r>
      <w:r w:rsidR="007B30F8">
        <w:rPr>
          <w:lang w:eastAsia="fr-FR"/>
        </w:rPr>
        <w:t xml:space="preserve"> percent level wood they collect lasts 2 days. Thus, we understand that on average our sample collects wood on a weekly basis though a smaller subset of the population (25%) stockpiles on a monthly basis.</w:t>
      </w:r>
      <w:r w:rsidR="00EC0625">
        <w:rPr>
          <w:lang w:eastAsia="fr-FR"/>
        </w:rPr>
        <w:t xml:space="preserve"> Finally, </w:t>
      </w:r>
      <w:r w:rsidR="00EC0625">
        <w:t>Table 4</w:t>
      </w:r>
      <w:r w:rsidR="00EC0625" w:rsidRPr="00D20E37">
        <w:t xml:space="preserve"> (below) synthesizes the results and shows </w:t>
      </w:r>
      <w:r w:rsidR="00EC0625" w:rsidRPr="00D20E37">
        <w:rPr>
          <w:lang w:eastAsia="fr-FR"/>
        </w:rPr>
        <w:t>on average women spend 6-7 hours/day cooking</w:t>
      </w:r>
      <w:r w:rsidR="00EC0625">
        <w:rPr>
          <w:lang w:eastAsia="fr-FR"/>
        </w:rPr>
        <w:t xml:space="preserve"> all three meals daily. When we add the time women collect fuel this is another hour/day. Women spend between 2.5-4.5 hours/day next to the cooking fire each day. In summary, women spend </w:t>
      </w:r>
      <w:r w:rsidR="00EC0625" w:rsidRPr="00D20E37">
        <w:rPr>
          <w:lang w:eastAsia="fr-FR"/>
        </w:rPr>
        <w:t xml:space="preserve">7-8 hours a day </w:t>
      </w:r>
      <w:r w:rsidR="00EC0625">
        <w:rPr>
          <w:lang w:eastAsia="fr-FR"/>
        </w:rPr>
        <w:t>cooking and collecting firewood-</w:t>
      </w:r>
      <w:r w:rsidR="00EC0625" w:rsidRPr="00D20E37">
        <w:rPr>
          <w:lang w:eastAsia="fr-FR"/>
        </w:rPr>
        <w:t xml:space="preserve"> equivalent to a full day of</w:t>
      </w:r>
      <w:r w:rsidR="00EC0625">
        <w:rPr>
          <w:lang w:eastAsia="fr-FR"/>
        </w:rPr>
        <w:t xml:space="preserve"> work. </w:t>
      </w:r>
    </w:p>
    <w:p w:rsidR="00EC0625" w:rsidRPr="00D20E37" w:rsidRDefault="00EC0625" w:rsidP="00EC0625"/>
    <w:tbl>
      <w:tblPr>
        <w:tblW w:w="9003" w:type="dxa"/>
        <w:jc w:val="center"/>
        <w:tblInd w:w="53" w:type="dxa"/>
        <w:tblCellMar>
          <w:left w:w="70" w:type="dxa"/>
          <w:right w:w="70" w:type="dxa"/>
        </w:tblCellMar>
        <w:tblLook w:val="00A0"/>
      </w:tblPr>
      <w:tblGrid>
        <w:gridCol w:w="6331"/>
        <w:gridCol w:w="641"/>
        <w:gridCol w:w="2031"/>
      </w:tblGrid>
      <w:tr w:rsidR="00EC0625" w:rsidRPr="00D20E37" w:rsidTr="00EC0625">
        <w:trPr>
          <w:trHeight w:val="309"/>
          <w:jc w:val="center"/>
        </w:trPr>
        <w:tc>
          <w:tcPr>
            <w:tcW w:w="9003" w:type="dxa"/>
            <w:gridSpan w:val="3"/>
            <w:tcBorders>
              <w:top w:val="single" w:sz="4" w:space="0" w:color="auto"/>
              <w:left w:val="single" w:sz="4" w:space="0" w:color="auto"/>
              <w:bottom w:val="single" w:sz="4" w:space="0" w:color="auto"/>
              <w:right w:val="single" w:sz="4" w:space="0" w:color="auto"/>
            </w:tcBorders>
            <w:shd w:val="clear" w:color="auto" w:fill="D9D9D9"/>
            <w:noWrap/>
            <w:vAlign w:val="bottom"/>
          </w:tcPr>
          <w:p w:rsidR="00EC0625" w:rsidRPr="00D20E37" w:rsidRDefault="00EC0625" w:rsidP="00374E28">
            <w:pPr>
              <w:pStyle w:val="Heading3"/>
            </w:pPr>
            <w:bookmarkStart w:id="31" w:name="_Toc250035611"/>
            <w:r>
              <w:t xml:space="preserve">Table 4: </w:t>
            </w:r>
            <w:r w:rsidRPr="00D20E37">
              <w:t>Sample Average Time Spent Cooking</w:t>
            </w:r>
            <w:r>
              <w:t xml:space="preserve"> (Baseline Survey)</w:t>
            </w:r>
            <w:bookmarkEnd w:id="31"/>
          </w:p>
        </w:tc>
      </w:tr>
      <w:tr w:rsidR="00EC0625" w:rsidRPr="00D20E37" w:rsidTr="00EC0625">
        <w:trPr>
          <w:trHeight w:val="309"/>
          <w:jc w:val="center"/>
        </w:trPr>
        <w:tc>
          <w:tcPr>
            <w:tcW w:w="6331" w:type="dxa"/>
            <w:tcBorders>
              <w:top w:val="nil"/>
              <w:left w:val="single" w:sz="4" w:space="0" w:color="auto"/>
              <w:bottom w:val="single" w:sz="4" w:space="0" w:color="auto"/>
              <w:right w:val="single" w:sz="4" w:space="0" w:color="auto"/>
            </w:tcBorders>
            <w:noWrap/>
            <w:vAlign w:val="bottom"/>
          </w:tcPr>
          <w:p w:rsidR="00EC0625" w:rsidRPr="00D20E37" w:rsidRDefault="00EC0625" w:rsidP="00EC0625">
            <w:pPr>
              <w:widowControl/>
              <w:autoSpaceDE/>
              <w:autoSpaceDN/>
              <w:adjustRightInd/>
              <w:rPr>
                <w:color w:val="000000"/>
                <w:lang w:eastAsia="fr-FR"/>
              </w:rPr>
            </w:pPr>
            <w:r w:rsidRPr="00D20E37">
              <w:rPr>
                <w:color w:val="000000"/>
                <w:sz w:val="22"/>
                <w:szCs w:val="22"/>
                <w:lang w:eastAsia="fr-FR"/>
              </w:rPr>
              <w:t> </w:t>
            </w:r>
          </w:p>
        </w:tc>
        <w:tc>
          <w:tcPr>
            <w:tcW w:w="641" w:type="dxa"/>
            <w:tcBorders>
              <w:top w:val="nil"/>
              <w:left w:val="nil"/>
              <w:bottom w:val="single" w:sz="4" w:space="0" w:color="auto"/>
              <w:right w:val="single" w:sz="4" w:space="0" w:color="auto"/>
            </w:tcBorders>
            <w:noWrap/>
            <w:vAlign w:val="bottom"/>
          </w:tcPr>
          <w:p w:rsidR="00EC0625" w:rsidRPr="00AC2130" w:rsidRDefault="00EC0625" w:rsidP="00EC0625">
            <w:pPr>
              <w:widowControl/>
              <w:autoSpaceDE/>
              <w:autoSpaceDN/>
              <w:adjustRightInd/>
              <w:jc w:val="center"/>
              <w:rPr>
                <w:b/>
                <w:color w:val="000000"/>
                <w:lang w:eastAsia="fr-FR"/>
              </w:rPr>
            </w:pPr>
            <w:r w:rsidRPr="00AC2130">
              <w:rPr>
                <w:b/>
                <w:color w:val="000000"/>
                <w:sz w:val="22"/>
                <w:szCs w:val="22"/>
                <w:lang w:eastAsia="fr-FR"/>
              </w:rPr>
              <w:t>n</w:t>
            </w:r>
          </w:p>
        </w:tc>
        <w:tc>
          <w:tcPr>
            <w:tcW w:w="2031" w:type="dxa"/>
            <w:tcBorders>
              <w:top w:val="nil"/>
              <w:left w:val="nil"/>
              <w:bottom w:val="single" w:sz="4" w:space="0" w:color="auto"/>
              <w:right w:val="single" w:sz="4" w:space="0" w:color="auto"/>
            </w:tcBorders>
            <w:noWrap/>
            <w:vAlign w:val="bottom"/>
          </w:tcPr>
          <w:p w:rsidR="00EC0625" w:rsidRPr="00AC2130" w:rsidRDefault="00EC0625" w:rsidP="00EC0625">
            <w:pPr>
              <w:widowControl/>
              <w:autoSpaceDE/>
              <w:autoSpaceDN/>
              <w:adjustRightInd/>
              <w:jc w:val="center"/>
              <w:rPr>
                <w:b/>
                <w:color w:val="000000"/>
                <w:lang w:eastAsia="fr-FR"/>
              </w:rPr>
            </w:pPr>
            <w:r w:rsidRPr="00AC2130">
              <w:rPr>
                <w:b/>
                <w:color w:val="000000"/>
                <w:sz w:val="22"/>
                <w:szCs w:val="22"/>
                <w:lang w:eastAsia="fr-FR"/>
              </w:rPr>
              <w:t>Median</w:t>
            </w:r>
          </w:p>
        </w:tc>
      </w:tr>
      <w:tr w:rsidR="00EC0625" w:rsidRPr="00D20E37" w:rsidTr="00EC0625">
        <w:trPr>
          <w:trHeight w:val="309"/>
          <w:jc w:val="center"/>
        </w:trPr>
        <w:tc>
          <w:tcPr>
            <w:tcW w:w="6331" w:type="dxa"/>
            <w:tcBorders>
              <w:top w:val="nil"/>
              <w:left w:val="single" w:sz="4" w:space="0" w:color="auto"/>
              <w:bottom w:val="single" w:sz="4" w:space="0" w:color="auto"/>
              <w:right w:val="single" w:sz="4" w:space="0" w:color="auto"/>
            </w:tcBorders>
            <w:noWrap/>
            <w:vAlign w:val="bottom"/>
          </w:tcPr>
          <w:p w:rsidR="00EC0625" w:rsidRPr="00A464D7" w:rsidRDefault="00EC0625" w:rsidP="00EC0625">
            <w:pPr>
              <w:widowControl/>
              <w:autoSpaceDE/>
              <w:autoSpaceDN/>
              <w:adjustRightInd/>
              <w:jc w:val="right"/>
              <w:rPr>
                <w:color w:val="000000"/>
                <w:lang w:eastAsia="fr-FR"/>
              </w:rPr>
            </w:pPr>
            <w:r w:rsidRPr="00A464D7">
              <w:rPr>
                <w:color w:val="000000"/>
                <w:sz w:val="22"/>
                <w:szCs w:val="22"/>
                <w:lang w:eastAsia="fr-FR"/>
              </w:rPr>
              <w:t xml:space="preserve">Time Spent Cooking Breakfast </w:t>
            </w:r>
          </w:p>
        </w:tc>
        <w:tc>
          <w:tcPr>
            <w:tcW w:w="641" w:type="dxa"/>
            <w:tcBorders>
              <w:top w:val="nil"/>
              <w:left w:val="nil"/>
              <w:bottom w:val="single" w:sz="4" w:space="0" w:color="auto"/>
              <w:right w:val="single" w:sz="4" w:space="0" w:color="auto"/>
            </w:tcBorders>
            <w:noWrap/>
            <w:vAlign w:val="bottom"/>
          </w:tcPr>
          <w:p w:rsidR="00EC0625" w:rsidRPr="00A464D7" w:rsidRDefault="00EC0625" w:rsidP="00EC0625">
            <w:pPr>
              <w:widowControl/>
              <w:autoSpaceDE/>
              <w:autoSpaceDN/>
              <w:adjustRightInd/>
              <w:jc w:val="center"/>
              <w:rPr>
                <w:color w:val="000000"/>
                <w:lang w:eastAsia="fr-FR"/>
              </w:rPr>
            </w:pPr>
            <w:r w:rsidRPr="00A464D7">
              <w:rPr>
                <w:color w:val="000000"/>
                <w:sz w:val="22"/>
                <w:szCs w:val="22"/>
                <w:lang w:eastAsia="fr-FR"/>
              </w:rPr>
              <w:t>875</w:t>
            </w:r>
          </w:p>
        </w:tc>
        <w:tc>
          <w:tcPr>
            <w:tcW w:w="2031" w:type="dxa"/>
            <w:tcBorders>
              <w:top w:val="nil"/>
              <w:left w:val="nil"/>
              <w:bottom w:val="single" w:sz="4" w:space="0" w:color="auto"/>
              <w:right w:val="single" w:sz="4" w:space="0" w:color="auto"/>
            </w:tcBorders>
            <w:noWrap/>
            <w:vAlign w:val="bottom"/>
          </w:tcPr>
          <w:p w:rsidR="00EC0625" w:rsidRPr="00A464D7" w:rsidRDefault="00EC0625" w:rsidP="00EC0625">
            <w:pPr>
              <w:widowControl/>
              <w:autoSpaceDE/>
              <w:autoSpaceDN/>
              <w:adjustRightInd/>
              <w:jc w:val="center"/>
              <w:rPr>
                <w:color w:val="000000"/>
                <w:lang w:eastAsia="fr-FR"/>
              </w:rPr>
            </w:pPr>
            <w:r w:rsidRPr="00A464D7">
              <w:rPr>
                <w:color w:val="000000"/>
                <w:sz w:val="22"/>
                <w:szCs w:val="22"/>
                <w:lang w:eastAsia="fr-FR"/>
              </w:rPr>
              <w:t>1 hour or less</w:t>
            </w:r>
          </w:p>
        </w:tc>
      </w:tr>
      <w:tr w:rsidR="00EC0625" w:rsidRPr="00D20E37" w:rsidTr="00EC0625">
        <w:trPr>
          <w:trHeight w:val="309"/>
          <w:jc w:val="center"/>
        </w:trPr>
        <w:tc>
          <w:tcPr>
            <w:tcW w:w="6331" w:type="dxa"/>
            <w:tcBorders>
              <w:top w:val="nil"/>
              <w:left w:val="single" w:sz="4" w:space="0" w:color="auto"/>
              <w:bottom w:val="single" w:sz="4" w:space="0" w:color="auto"/>
              <w:right w:val="single" w:sz="4" w:space="0" w:color="auto"/>
            </w:tcBorders>
            <w:noWrap/>
            <w:vAlign w:val="bottom"/>
          </w:tcPr>
          <w:p w:rsidR="00EC0625" w:rsidRPr="00D20E37" w:rsidRDefault="00EC0625" w:rsidP="00EC0625">
            <w:pPr>
              <w:widowControl/>
              <w:autoSpaceDE/>
              <w:autoSpaceDN/>
              <w:adjustRightInd/>
              <w:jc w:val="right"/>
              <w:rPr>
                <w:color w:val="000000"/>
                <w:lang w:val="fr-FR" w:eastAsia="fr-FR"/>
              </w:rPr>
            </w:pPr>
            <w:r w:rsidRPr="00A464D7">
              <w:rPr>
                <w:color w:val="000000"/>
                <w:sz w:val="22"/>
                <w:szCs w:val="22"/>
                <w:lang w:eastAsia="fr-FR"/>
              </w:rPr>
              <w:t xml:space="preserve">Time Spent Cooking </w:t>
            </w:r>
            <w:r w:rsidRPr="00D20E37">
              <w:rPr>
                <w:color w:val="000000"/>
                <w:sz w:val="22"/>
                <w:szCs w:val="22"/>
                <w:lang w:val="fr-FR" w:eastAsia="fr-FR"/>
              </w:rPr>
              <w:t xml:space="preserve">Lunch </w:t>
            </w:r>
          </w:p>
        </w:tc>
        <w:tc>
          <w:tcPr>
            <w:tcW w:w="64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val="fr-FR" w:eastAsia="fr-FR"/>
              </w:rPr>
            </w:pPr>
            <w:r w:rsidRPr="00D20E37">
              <w:rPr>
                <w:color w:val="000000"/>
                <w:sz w:val="22"/>
                <w:szCs w:val="22"/>
                <w:lang w:val="fr-FR" w:eastAsia="fr-FR"/>
              </w:rPr>
              <w:t>652</w:t>
            </w:r>
          </w:p>
        </w:tc>
        <w:tc>
          <w:tcPr>
            <w:tcW w:w="203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val="fr-FR" w:eastAsia="fr-FR"/>
              </w:rPr>
            </w:pPr>
            <w:r w:rsidRPr="00D20E37">
              <w:rPr>
                <w:color w:val="000000"/>
                <w:sz w:val="22"/>
                <w:szCs w:val="22"/>
                <w:lang w:val="fr-FR" w:eastAsia="fr-FR"/>
              </w:rPr>
              <w:t>2- 3 hours</w:t>
            </w:r>
          </w:p>
        </w:tc>
      </w:tr>
      <w:tr w:rsidR="00EC0625" w:rsidRPr="00D20E37" w:rsidTr="00EC0625">
        <w:trPr>
          <w:trHeight w:val="323"/>
          <w:jc w:val="center"/>
        </w:trPr>
        <w:tc>
          <w:tcPr>
            <w:tcW w:w="6331" w:type="dxa"/>
            <w:tcBorders>
              <w:top w:val="nil"/>
              <w:left w:val="single" w:sz="4" w:space="0" w:color="auto"/>
              <w:bottom w:val="single" w:sz="4" w:space="0" w:color="auto"/>
              <w:right w:val="single" w:sz="4" w:space="0" w:color="auto"/>
            </w:tcBorders>
            <w:noWrap/>
            <w:vAlign w:val="bottom"/>
          </w:tcPr>
          <w:p w:rsidR="00EC0625" w:rsidRPr="00D20E37" w:rsidRDefault="00EC0625" w:rsidP="00EC0625">
            <w:pPr>
              <w:widowControl/>
              <w:autoSpaceDE/>
              <w:autoSpaceDN/>
              <w:adjustRightInd/>
              <w:jc w:val="right"/>
              <w:rPr>
                <w:color w:val="000000"/>
                <w:lang w:val="fr-FR" w:eastAsia="fr-FR"/>
              </w:rPr>
            </w:pPr>
            <w:r w:rsidRPr="00D20E37">
              <w:rPr>
                <w:color w:val="000000"/>
                <w:sz w:val="22"/>
                <w:szCs w:val="22"/>
                <w:lang w:val="fr-FR" w:eastAsia="fr-FR"/>
              </w:rPr>
              <w:t>Time Spent Cooking Dinner</w:t>
            </w:r>
          </w:p>
        </w:tc>
        <w:tc>
          <w:tcPr>
            <w:tcW w:w="64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val="fr-FR" w:eastAsia="fr-FR"/>
              </w:rPr>
            </w:pPr>
            <w:r w:rsidRPr="00D20E37">
              <w:rPr>
                <w:color w:val="000000"/>
                <w:sz w:val="22"/>
                <w:szCs w:val="22"/>
                <w:lang w:val="fr-FR" w:eastAsia="fr-FR"/>
              </w:rPr>
              <w:t>834</w:t>
            </w:r>
          </w:p>
        </w:tc>
        <w:tc>
          <w:tcPr>
            <w:tcW w:w="203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val="fr-FR" w:eastAsia="fr-FR"/>
              </w:rPr>
            </w:pPr>
            <w:r w:rsidRPr="00D20E37">
              <w:rPr>
                <w:color w:val="000000"/>
                <w:sz w:val="22"/>
                <w:szCs w:val="22"/>
                <w:lang w:val="fr-FR" w:eastAsia="fr-FR"/>
              </w:rPr>
              <w:t>2-3 hours</w:t>
            </w:r>
          </w:p>
        </w:tc>
      </w:tr>
      <w:tr w:rsidR="00EC0625" w:rsidRPr="00D20E37" w:rsidTr="00EC0625">
        <w:trPr>
          <w:trHeight w:val="309"/>
          <w:jc w:val="center"/>
        </w:trPr>
        <w:tc>
          <w:tcPr>
            <w:tcW w:w="6331" w:type="dxa"/>
            <w:tcBorders>
              <w:top w:val="nil"/>
              <w:left w:val="single" w:sz="4" w:space="0" w:color="auto"/>
              <w:bottom w:val="single" w:sz="4" w:space="0" w:color="auto"/>
              <w:right w:val="single" w:sz="4" w:space="0" w:color="auto"/>
            </w:tcBorders>
            <w:noWrap/>
            <w:vAlign w:val="bottom"/>
          </w:tcPr>
          <w:p w:rsidR="00EC0625" w:rsidRPr="00D20E37" w:rsidRDefault="00EC0625" w:rsidP="00EC0625">
            <w:pPr>
              <w:widowControl/>
              <w:autoSpaceDE/>
              <w:autoSpaceDN/>
              <w:adjustRightInd/>
              <w:jc w:val="right"/>
              <w:rPr>
                <w:color w:val="000000"/>
                <w:lang w:eastAsia="fr-FR"/>
              </w:rPr>
            </w:pPr>
            <w:r w:rsidRPr="00D20E37">
              <w:rPr>
                <w:color w:val="000000"/>
                <w:sz w:val="22"/>
                <w:szCs w:val="22"/>
                <w:lang w:eastAsia="fr-FR"/>
              </w:rPr>
              <w:t>Total Time Spent Cooking Daily</w:t>
            </w:r>
          </w:p>
        </w:tc>
        <w:tc>
          <w:tcPr>
            <w:tcW w:w="64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eastAsia="fr-FR"/>
              </w:rPr>
            </w:pPr>
          </w:p>
        </w:tc>
        <w:tc>
          <w:tcPr>
            <w:tcW w:w="203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val="fr-FR" w:eastAsia="fr-FR"/>
              </w:rPr>
            </w:pPr>
            <w:r w:rsidRPr="00D20E37">
              <w:rPr>
                <w:color w:val="000000"/>
                <w:sz w:val="22"/>
                <w:szCs w:val="22"/>
                <w:lang w:val="fr-FR" w:eastAsia="fr-FR"/>
              </w:rPr>
              <w:t>6-7 hours</w:t>
            </w:r>
          </w:p>
        </w:tc>
      </w:tr>
      <w:tr w:rsidR="00EC0625" w:rsidRPr="00D20E37" w:rsidTr="00EC0625">
        <w:trPr>
          <w:trHeight w:val="309"/>
          <w:jc w:val="center"/>
        </w:trPr>
        <w:tc>
          <w:tcPr>
            <w:tcW w:w="9003" w:type="dxa"/>
            <w:gridSpan w:val="3"/>
            <w:tcBorders>
              <w:top w:val="nil"/>
              <w:left w:val="single" w:sz="4" w:space="0" w:color="auto"/>
              <w:bottom w:val="single" w:sz="4" w:space="0" w:color="auto"/>
              <w:right w:val="single" w:sz="4" w:space="0" w:color="auto"/>
            </w:tcBorders>
            <w:shd w:val="clear" w:color="auto" w:fill="D9D9D9"/>
            <w:noWrap/>
            <w:vAlign w:val="bottom"/>
          </w:tcPr>
          <w:p w:rsidR="00EC0625" w:rsidRPr="00D20E37" w:rsidRDefault="00EC0625" w:rsidP="00EC0625">
            <w:pPr>
              <w:widowControl/>
              <w:autoSpaceDE/>
              <w:autoSpaceDN/>
              <w:adjustRightInd/>
              <w:jc w:val="right"/>
              <w:rPr>
                <w:color w:val="000000"/>
                <w:lang w:val="fr-FR" w:eastAsia="fr-FR"/>
              </w:rPr>
            </w:pPr>
            <w:r w:rsidRPr="00D20E37">
              <w:rPr>
                <w:color w:val="000000"/>
                <w:sz w:val="22"/>
                <w:szCs w:val="22"/>
                <w:lang w:val="fr-FR" w:eastAsia="fr-FR"/>
              </w:rPr>
              <w:t> </w:t>
            </w:r>
          </w:p>
        </w:tc>
      </w:tr>
      <w:tr w:rsidR="00EC0625" w:rsidRPr="00D20E37" w:rsidTr="00EC0625">
        <w:trPr>
          <w:trHeight w:val="309"/>
          <w:jc w:val="center"/>
        </w:trPr>
        <w:tc>
          <w:tcPr>
            <w:tcW w:w="6331" w:type="dxa"/>
            <w:tcBorders>
              <w:top w:val="nil"/>
              <w:left w:val="single" w:sz="4" w:space="0" w:color="auto"/>
              <w:bottom w:val="single" w:sz="4" w:space="0" w:color="auto"/>
              <w:right w:val="single" w:sz="4" w:space="0" w:color="auto"/>
            </w:tcBorders>
            <w:noWrap/>
            <w:vAlign w:val="bottom"/>
          </w:tcPr>
          <w:p w:rsidR="00EC0625" w:rsidRPr="00D20E37" w:rsidRDefault="00EC0625" w:rsidP="00EC0625">
            <w:pPr>
              <w:widowControl/>
              <w:autoSpaceDE/>
              <w:autoSpaceDN/>
              <w:adjustRightInd/>
              <w:jc w:val="right"/>
              <w:rPr>
                <w:color w:val="000000"/>
                <w:lang w:eastAsia="fr-FR"/>
              </w:rPr>
            </w:pPr>
            <w:r w:rsidRPr="00D20E37">
              <w:rPr>
                <w:color w:val="000000"/>
                <w:sz w:val="22"/>
                <w:szCs w:val="22"/>
                <w:lang w:eastAsia="fr-FR"/>
              </w:rPr>
              <w:t>Time Spent Sitting Next to Fire at Breakfast</w:t>
            </w:r>
          </w:p>
        </w:tc>
        <w:tc>
          <w:tcPr>
            <w:tcW w:w="64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val="fr-FR" w:eastAsia="fr-FR"/>
              </w:rPr>
            </w:pPr>
            <w:r w:rsidRPr="00D20E37">
              <w:rPr>
                <w:color w:val="000000"/>
                <w:sz w:val="22"/>
                <w:szCs w:val="22"/>
                <w:lang w:val="fr-FR" w:eastAsia="fr-FR"/>
              </w:rPr>
              <w:t>876</w:t>
            </w:r>
          </w:p>
        </w:tc>
        <w:tc>
          <w:tcPr>
            <w:tcW w:w="203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val="fr-FR" w:eastAsia="fr-FR"/>
              </w:rPr>
            </w:pPr>
            <w:r w:rsidRPr="00D20E37">
              <w:rPr>
                <w:color w:val="000000"/>
                <w:sz w:val="22"/>
                <w:szCs w:val="22"/>
                <w:lang w:val="fr-FR" w:eastAsia="fr-FR"/>
              </w:rPr>
              <w:t>30 minutes</w:t>
            </w:r>
          </w:p>
        </w:tc>
      </w:tr>
      <w:tr w:rsidR="00EC0625" w:rsidRPr="00D20E37" w:rsidTr="00EC0625">
        <w:trPr>
          <w:trHeight w:val="309"/>
          <w:jc w:val="center"/>
        </w:trPr>
        <w:tc>
          <w:tcPr>
            <w:tcW w:w="6331" w:type="dxa"/>
            <w:tcBorders>
              <w:top w:val="nil"/>
              <w:left w:val="single" w:sz="4" w:space="0" w:color="auto"/>
              <w:bottom w:val="single" w:sz="4" w:space="0" w:color="auto"/>
              <w:right w:val="single" w:sz="4" w:space="0" w:color="auto"/>
            </w:tcBorders>
            <w:noWrap/>
            <w:vAlign w:val="bottom"/>
          </w:tcPr>
          <w:p w:rsidR="00EC0625" w:rsidRPr="00D20E37" w:rsidRDefault="00EC0625" w:rsidP="00EC0625">
            <w:pPr>
              <w:widowControl/>
              <w:autoSpaceDE/>
              <w:autoSpaceDN/>
              <w:adjustRightInd/>
              <w:jc w:val="right"/>
              <w:rPr>
                <w:color w:val="000000"/>
                <w:lang w:eastAsia="fr-FR"/>
              </w:rPr>
            </w:pPr>
            <w:r w:rsidRPr="00D20E37">
              <w:rPr>
                <w:color w:val="000000"/>
                <w:sz w:val="22"/>
                <w:szCs w:val="22"/>
                <w:lang w:eastAsia="fr-FR"/>
              </w:rPr>
              <w:lastRenderedPageBreak/>
              <w:t>Time Spent Sitting Next to Fire at Lunch</w:t>
            </w:r>
          </w:p>
        </w:tc>
        <w:tc>
          <w:tcPr>
            <w:tcW w:w="64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val="fr-FR" w:eastAsia="fr-FR"/>
              </w:rPr>
            </w:pPr>
            <w:r w:rsidRPr="00D20E37">
              <w:rPr>
                <w:color w:val="000000"/>
                <w:sz w:val="22"/>
                <w:szCs w:val="22"/>
                <w:lang w:val="fr-FR" w:eastAsia="fr-FR"/>
              </w:rPr>
              <w:t>650</w:t>
            </w:r>
          </w:p>
        </w:tc>
        <w:tc>
          <w:tcPr>
            <w:tcW w:w="203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val="fr-FR" w:eastAsia="fr-FR"/>
              </w:rPr>
            </w:pPr>
            <w:r w:rsidRPr="00D20E37">
              <w:rPr>
                <w:color w:val="000000"/>
                <w:sz w:val="22"/>
                <w:szCs w:val="22"/>
                <w:lang w:val="fr-FR" w:eastAsia="fr-FR"/>
              </w:rPr>
              <w:t>1-2 hours</w:t>
            </w:r>
          </w:p>
        </w:tc>
      </w:tr>
      <w:tr w:rsidR="00EC0625" w:rsidRPr="00D20E37" w:rsidTr="00EC0625">
        <w:trPr>
          <w:trHeight w:val="309"/>
          <w:jc w:val="center"/>
        </w:trPr>
        <w:tc>
          <w:tcPr>
            <w:tcW w:w="6331" w:type="dxa"/>
            <w:tcBorders>
              <w:top w:val="nil"/>
              <w:left w:val="single" w:sz="4" w:space="0" w:color="auto"/>
              <w:bottom w:val="single" w:sz="4" w:space="0" w:color="auto"/>
              <w:right w:val="single" w:sz="4" w:space="0" w:color="auto"/>
            </w:tcBorders>
            <w:noWrap/>
            <w:vAlign w:val="bottom"/>
          </w:tcPr>
          <w:p w:rsidR="00EC0625" w:rsidRPr="00D20E37" w:rsidRDefault="00EC0625" w:rsidP="00EC0625">
            <w:pPr>
              <w:widowControl/>
              <w:autoSpaceDE/>
              <w:autoSpaceDN/>
              <w:adjustRightInd/>
              <w:jc w:val="right"/>
              <w:rPr>
                <w:color w:val="000000"/>
                <w:lang w:eastAsia="fr-FR"/>
              </w:rPr>
            </w:pPr>
            <w:r w:rsidRPr="00D20E37">
              <w:rPr>
                <w:color w:val="000000"/>
                <w:sz w:val="22"/>
                <w:szCs w:val="22"/>
                <w:lang w:eastAsia="fr-FR"/>
              </w:rPr>
              <w:t>Time Spent Sitting Next to Fire at Dinner</w:t>
            </w:r>
          </w:p>
        </w:tc>
        <w:tc>
          <w:tcPr>
            <w:tcW w:w="64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val="fr-FR" w:eastAsia="fr-FR"/>
              </w:rPr>
            </w:pPr>
            <w:r w:rsidRPr="00D20E37">
              <w:rPr>
                <w:color w:val="000000"/>
                <w:sz w:val="22"/>
                <w:szCs w:val="22"/>
                <w:lang w:val="fr-FR" w:eastAsia="fr-FR"/>
              </w:rPr>
              <w:t>834</w:t>
            </w:r>
          </w:p>
        </w:tc>
        <w:tc>
          <w:tcPr>
            <w:tcW w:w="203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val="fr-FR" w:eastAsia="fr-FR"/>
              </w:rPr>
            </w:pPr>
            <w:r w:rsidRPr="00D20E37">
              <w:rPr>
                <w:color w:val="000000"/>
                <w:sz w:val="22"/>
                <w:szCs w:val="22"/>
                <w:lang w:val="fr-FR" w:eastAsia="fr-FR"/>
              </w:rPr>
              <w:t>1-2 hours</w:t>
            </w:r>
          </w:p>
        </w:tc>
      </w:tr>
      <w:tr w:rsidR="00EC0625" w:rsidRPr="00D20E37" w:rsidTr="00EC0625">
        <w:trPr>
          <w:trHeight w:val="309"/>
          <w:jc w:val="center"/>
        </w:trPr>
        <w:tc>
          <w:tcPr>
            <w:tcW w:w="6331" w:type="dxa"/>
            <w:tcBorders>
              <w:top w:val="nil"/>
              <w:left w:val="single" w:sz="4" w:space="0" w:color="auto"/>
              <w:bottom w:val="single" w:sz="4" w:space="0" w:color="auto"/>
              <w:right w:val="single" w:sz="4" w:space="0" w:color="auto"/>
            </w:tcBorders>
            <w:noWrap/>
            <w:vAlign w:val="bottom"/>
          </w:tcPr>
          <w:p w:rsidR="00EC0625" w:rsidRPr="00D20E37" w:rsidRDefault="00EC0625" w:rsidP="00EC0625">
            <w:pPr>
              <w:widowControl/>
              <w:autoSpaceDE/>
              <w:autoSpaceDN/>
              <w:adjustRightInd/>
              <w:jc w:val="right"/>
              <w:rPr>
                <w:color w:val="000000"/>
                <w:lang w:eastAsia="fr-FR"/>
              </w:rPr>
            </w:pPr>
            <w:r w:rsidRPr="00D20E37">
              <w:rPr>
                <w:color w:val="000000"/>
                <w:sz w:val="22"/>
                <w:szCs w:val="22"/>
                <w:lang w:eastAsia="fr-FR"/>
              </w:rPr>
              <w:t>Total Time Spent Next to the Fire.</w:t>
            </w:r>
          </w:p>
        </w:tc>
        <w:tc>
          <w:tcPr>
            <w:tcW w:w="64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eastAsia="fr-FR"/>
              </w:rPr>
            </w:pPr>
          </w:p>
        </w:tc>
        <w:tc>
          <w:tcPr>
            <w:tcW w:w="2031" w:type="dxa"/>
            <w:tcBorders>
              <w:top w:val="nil"/>
              <w:left w:val="nil"/>
              <w:bottom w:val="single" w:sz="4" w:space="0" w:color="auto"/>
              <w:right w:val="single" w:sz="4" w:space="0" w:color="auto"/>
            </w:tcBorders>
            <w:noWrap/>
            <w:vAlign w:val="bottom"/>
          </w:tcPr>
          <w:p w:rsidR="00EC0625" w:rsidRPr="00D20E37" w:rsidRDefault="00EC0625" w:rsidP="00EC0625">
            <w:pPr>
              <w:widowControl/>
              <w:autoSpaceDE/>
              <w:autoSpaceDN/>
              <w:adjustRightInd/>
              <w:jc w:val="center"/>
              <w:rPr>
                <w:color w:val="000000"/>
                <w:lang w:val="fr-FR" w:eastAsia="fr-FR"/>
              </w:rPr>
            </w:pPr>
            <w:r w:rsidRPr="00D20E37">
              <w:rPr>
                <w:color w:val="000000"/>
                <w:sz w:val="22"/>
                <w:szCs w:val="22"/>
                <w:lang w:val="fr-FR" w:eastAsia="fr-FR"/>
              </w:rPr>
              <w:t>2.5-4.5 hours</w:t>
            </w:r>
          </w:p>
        </w:tc>
      </w:tr>
    </w:tbl>
    <w:p w:rsidR="00EC0625" w:rsidRPr="00EE73B0" w:rsidRDefault="00EC0625" w:rsidP="007B30F8">
      <w:pPr>
        <w:jc w:val="both"/>
        <w:rPr>
          <w:lang w:eastAsia="fr-FR"/>
        </w:rPr>
      </w:pPr>
    </w:p>
    <w:p w:rsidR="00BC6879" w:rsidRPr="00BC6879" w:rsidRDefault="00B3382D" w:rsidP="009D132F">
      <w:pPr>
        <w:pStyle w:val="Heading2"/>
      </w:pPr>
      <w:bookmarkStart w:id="32" w:name="_Toc250035612"/>
      <w:r w:rsidRPr="00B3382D">
        <w:t xml:space="preserve">Carbon Monoxide </w:t>
      </w:r>
      <w:r w:rsidR="00952981">
        <w:t>Exposure</w:t>
      </w:r>
      <w:bookmarkEnd w:id="32"/>
      <w:r w:rsidR="00952981">
        <w:t xml:space="preserve"> </w:t>
      </w:r>
    </w:p>
    <w:p w:rsidR="00783F38" w:rsidRDefault="00783F38" w:rsidP="00A10018">
      <w:pPr>
        <w:widowControl/>
        <w:autoSpaceDE/>
        <w:autoSpaceDN/>
        <w:adjustRightInd/>
        <w:spacing w:after="200" w:line="276" w:lineRule="auto"/>
        <w:jc w:val="both"/>
      </w:pPr>
      <w:r>
        <w:t xml:space="preserve">We analyze carbon monoxide exposure measured over the lunch cooking period at the six-month follow-up. </w:t>
      </w:r>
      <w:r w:rsidR="005D182D">
        <w:t>For the CO levels there is no disaggregation for households 12 or less, due to the smaller sample size receiving the CO tubes.</w:t>
      </w:r>
    </w:p>
    <w:p w:rsidR="00BC6879" w:rsidRDefault="00BC6879" w:rsidP="00A10018">
      <w:pPr>
        <w:widowControl/>
        <w:autoSpaceDE/>
        <w:autoSpaceDN/>
        <w:adjustRightInd/>
        <w:spacing w:after="200" w:line="276" w:lineRule="auto"/>
        <w:jc w:val="both"/>
      </w:pPr>
      <w:r>
        <w:t xml:space="preserve">74% of the households that received CO tubes had not already lit their fire. </w:t>
      </w:r>
    </w:p>
    <w:p w:rsidR="00BC6879" w:rsidRPr="00EF32BA" w:rsidRDefault="00FE7D54" w:rsidP="002A4262">
      <w:pPr>
        <w:widowControl/>
        <w:autoSpaceDE/>
        <w:autoSpaceDN/>
        <w:adjustRightInd/>
        <w:spacing w:after="200" w:line="276" w:lineRule="auto"/>
        <w:jc w:val="both"/>
      </w:pPr>
      <w:r>
        <w:t xml:space="preserve">At the six month follow-up the field team also incorporated a separate CO survey </w:t>
      </w:r>
      <w:r w:rsidR="00EF32BA">
        <w:t>and o</w:t>
      </w:r>
      <w:r w:rsidR="00BC6879">
        <w:t>ur enumerators noted that 27% of women had irritated or red eyes from the cooking fire upon their visit.</w:t>
      </w:r>
      <w:r w:rsidR="00EF32BA">
        <w:t xml:space="preserve"> Further, </w:t>
      </w:r>
      <w:r w:rsidR="00BC6879">
        <w:t xml:space="preserve">16% of women had children on their back while cooking. Public health specialists note that pregnant women are at higher risk for adverse birth outcomes such as lower birth weight due to higher levels of exposure to </w:t>
      </w:r>
      <w:r w:rsidR="00D3594D">
        <w:t>carbon monoxide</w:t>
      </w:r>
      <w:r w:rsidR="00BC6879">
        <w:t xml:space="preserve"> and carbon particulate matter</w:t>
      </w:r>
      <w:r w:rsidR="00BC6879">
        <w:rPr>
          <w:b/>
          <w:bCs/>
        </w:rPr>
        <w:t>.</w:t>
      </w:r>
      <w:r w:rsidR="00BC6879">
        <w:rPr>
          <w:rStyle w:val="FootnoteReference"/>
        </w:rPr>
        <w:footnoteReference w:id="28"/>
      </w:r>
      <w:r w:rsidR="00BC6879">
        <w:rPr>
          <w:b/>
          <w:bCs/>
        </w:rPr>
        <w:t xml:space="preserve"> </w:t>
      </w:r>
      <w:r w:rsidR="00BC6879">
        <w:rPr>
          <w:bCs/>
        </w:rPr>
        <w:t xml:space="preserve">Because it is culturally inappropriate to ask if a woman is pregnant the question was not included in our survey. However, the average age of cooks in our CO sample is 26 years of age (median of 24 years). Thus, given women in our baseline survey who have a mean age of 23 and on average reported having 3 children, we can induce that women who cook are of prime childbearing age and thus high levels of </w:t>
      </w:r>
      <w:r w:rsidR="00D3594D">
        <w:rPr>
          <w:bCs/>
        </w:rPr>
        <w:t xml:space="preserve">carbon monoxide </w:t>
      </w:r>
      <w:r w:rsidR="00BC6879">
        <w:rPr>
          <w:bCs/>
        </w:rPr>
        <w:t xml:space="preserve">are particularly deleterious for their health. </w:t>
      </w:r>
      <w:r w:rsidR="00783F38">
        <w:rPr>
          <w:bCs/>
        </w:rPr>
        <w:t xml:space="preserve"> Most wome</w:t>
      </w:r>
      <w:r w:rsidR="00BC6879">
        <w:rPr>
          <w:bCs/>
        </w:rPr>
        <w:t xml:space="preserve">n in our sample </w:t>
      </w:r>
      <w:r w:rsidR="00783F38">
        <w:rPr>
          <w:bCs/>
        </w:rPr>
        <w:t>have or will lose</w:t>
      </w:r>
      <w:r w:rsidR="00BC6879">
        <w:rPr>
          <w:bCs/>
        </w:rPr>
        <w:t xml:space="preserve"> a child, and thus cutting </w:t>
      </w:r>
      <w:r w:rsidR="00783F38">
        <w:rPr>
          <w:bCs/>
        </w:rPr>
        <w:t xml:space="preserve">indoor air pollution </w:t>
      </w:r>
      <w:r w:rsidR="00BC6879">
        <w:rPr>
          <w:bCs/>
        </w:rPr>
        <w:t>would benefit the health of children</w:t>
      </w:r>
      <w:r w:rsidR="00783F38">
        <w:rPr>
          <w:bCs/>
        </w:rPr>
        <w:t xml:space="preserve"> as well as mothers</w:t>
      </w:r>
      <w:r w:rsidR="00BC6879">
        <w:rPr>
          <w:bCs/>
        </w:rPr>
        <w:t>.</w:t>
      </w:r>
    </w:p>
    <w:p w:rsidR="00BC6879" w:rsidRDefault="005D182D" w:rsidP="00EF7678">
      <w:pPr>
        <w:widowControl/>
        <w:autoSpaceDE/>
        <w:autoSpaceDN/>
        <w:adjustRightInd/>
        <w:spacing w:after="200" w:line="276" w:lineRule="auto"/>
        <w:jc w:val="both"/>
      </w:pPr>
      <w:r>
        <w:rPr>
          <w:lang w:eastAsia="fr-FR"/>
        </w:rPr>
        <w:t>The</w:t>
      </w:r>
      <w:r w:rsidR="00BC6879">
        <w:rPr>
          <w:lang w:eastAsia="fr-FR"/>
        </w:rPr>
        <w:t xml:space="preserve"> average </w:t>
      </w:r>
      <w:r w:rsidR="00D3594D">
        <w:rPr>
          <w:lang w:eastAsia="fr-FR"/>
        </w:rPr>
        <w:t xml:space="preserve">carbon monoxide </w:t>
      </w:r>
      <w:r w:rsidR="00BC6879">
        <w:rPr>
          <w:lang w:eastAsia="fr-FR"/>
        </w:rPr>
        <w:t xml:space="preserve">PPM/hour </w:t>
      </w:r>
      <w:r w:rsidR="002B012B">
        <w:rPr>
          <w:lang w:eastAsia="fr-FR"/>
        </w:rPr>
        <w:t>exposure</w:t>
      </w:r>
      <w:r w:rsidR="00783F38">
        <w:rPr>
          <w:lang w:eastAsia="fr-FR"/>
        </w:rPr>
        <w:t xml:space="preserve"> is 7.5</w:t>
      </w:r>
      <w:r w:rsidR="00BC6879">
        <w:rPr>
          <w:lang w:eastAsia="fr-FR"/>
        </w:rPr>
        <w:t xml:space="preserve"> over </w:t>
      </w:r>
      <w:r w:rsidR="00783F38">
        <w:rPr>
          <w:lang w:eastAsia="fr-FR"/>
        </w:rPr>
        <w:t xml:space="preserve">all households sampled </w:t>
      </w:r>
      <w:r w:rsidR="00BC6879">
        <w:rPr>
          <w:lang w:eastAsia="fr-FR"/>
        </w:rPr>
        <w:t xml:space="preserve">(Table </w:t>
      </w:r>
      <w:r w:rsidR="00BC6879" w:rsidRPr="004B2C62">
        <w:rPr>
          <w:shd w:val="clear" w:color="auto" w:fill="FFFFFF"/>
          <w:lang w:eastAsia="fr-FR"/>
        </w:rPr>
        <w:t>14).</w:t>
      </w:r>
      <w:r w:rsidR="00BC6879">
        <w:rPr>
          <w:lang w:eastAsia="fr-FR"/>
        </w:rPr>
        <w:t xml:space="preserve">  The World Health Organization cites 25 ppm as the average limit for any 8 hours exposure.</w:t>
      </w:r>
      <w:r w:rsidR="00BC6879">
        <w:rPr>
          <w:rStyle w:val="FootnoteReference"/>
          <w:lang w:eastAsia="fr-FR"/>
        </w:rPr>
        <w:footnoteReference w:id="29"/>
      </w:r>
      <w:r w:rsidR="00BC6879">
        <w:rPr>
          <w:lang w:eastAsia="fr-FR"/>
        </w:rPr>
        <w:t xml:space="preserve"> </w:t>
      </w:r>
      <w:r w:rsidR="00BC6879">
        <w:t xml:space="preserve">Given on average over our entire sample women report a total cook time of 6-7 hours daily this results in </w:t>
      </w:r>
      <w:r>
        <w:t xml:space="preserve">over 45 </w:t>
      </w:r>
      <w:r w:rsidR="00BC6879">
        <w:t xml:space="preserve">ppm CO daily. Thus, </w:t>
      </w:r>
      <w:r w:rsidR="00783F38">
        <w:t xml:space="preserve">our </w:t>
      </w:r>
      <w:r w:rsidR="00BC6879">
        <w:t xml:space="preserve">sample </w:t>
      </w:r>
      <w:r w:rsidR="00783F38">
        <w:t>of cooks had daily exposure to carbon monoxide roughly twice what the WHO deems</w:t>
      </w:r>
      <w:r w:rsidR="00BC6879">
        <w:t xml:space="preserve"> safe. </w:t>
      </w:r>
    </w:p>
    <w:p w:rsidR="005A2E91" w:rsidRDefault="008E63B1" w:rsidP="009D132F">
      <w:pPr>
        <w:pStyle w:val="Heading2"/>
      </w:pPr>
      <w:bookmarkStart w:id="33" w:name="_Toc250035613"/>
      <w:r>
        <w:t>Self Reported Health</w:t>
      </w:r>
      <w:bookmarkEnd w:id="33"/>
      <w:r>
        <w:t xml:space="preserve"> </w:t>
      </w:r>
    </w:p>
    <w:p w:rsidR="00FD05C0" w:rsidRDefault="00FD05C0" w:rsidP="00EC0625">
      <w:pPr>
        <w:jc w:val="both"/>
        <w:rPr>
          <w:lang w:eastAsia="fr-FR"/>
        </w:rPr>
      </w:pPr>
      <w:r>
        <w:rPr>
          <w:lang w:eastAsia="fr-FR"/>
        </w:rPr>
        <w:t>Women in our sample have on average 5 children each, and only 2% of women in our sample report no having no children. From the six month follow-up we find the mortality rate of children under five of 115 per 1000 live births.</w:t>
      </w:r>
      <w:r>
        <w:rPr>
          <w:rStyle w:val="FootnoteReference"/>
          <w:lang w:eastAsia="fr-FR"/>
        </w:rPr>
        <w:footnoteReference w:id="30"/>
      </w:r>
      <w:r>
        <w:rPr>
          <w:lang w:eastAsia="fr-FR"/>
        </w:rPr>
        <w:t xml:space="preserve"> Of the total children born to women in the sample, 49% of children died between 0-4 years of age; 35% of children were “born dead”</w:t>
      </w:r>
      <w:r>
        <w:rPr>
          <w:rStyle w:val="FootnoteReference"/>
          <w:lang w:eastAsia="fr-FR"/>
        </w:rPr>
        <w:footnoteReference w:id="31"/>
      </w:r>
      <w:r>
        <w:rPr>
          <w:lang w:eastAsia="fr-FR"/>
        </w:rPr>
        <w:t xml:space="preserve">, and 15% of children died between 5-25 years of age. This indicates an overall high burden of disease on children under five in our communities. </w:t>
      </w:r>
    </w:p>
    <w:p w:rsidR="00FD05C0" w:rsidRPr="00FD05C0" w:rsidRDefault="00FD05C0" w:rsidP="00EC0625">
      <w:pPr>
        <w:jc w:val="both"/>
        <w:rPr>
          <w:lang w:eastAsia="fr-FR"/>
        </w:rPr>
      </w:pPr>
    </w:p>
    <w:p w:rsidR="0016052E" w:rsidRDefault="005D182D" w:rsidP="00EC0625">
      <w:pPr>
        <w:jc w:val="both"/>
      </w:pPr>
      <w:r>
        <w:t xml:space="preserve">When women reported on their husbands, the men had only 2/3 as many respiratory </w:t>
      </w:r>
      <w:r>
        <w:lastRenderedPageBreak/>
        <w:t xml:space="preserve">symptoms (2.63, not 3.96; control women, 6-month follow-up). </w:t>
      </w:r>
      <w:r w:rsidR="00306EC5">
        <w:t xml:space="preserve"> </w:t>
      </w:r>
      <w:r>
        <w:t xml:space="preserve">While some of the women’s disadvantage may be due to measurement error, the difference is also consistent with problems related to exposure to cookfires (or to female disadvantages more generally).  </w:t>
      </w:r>
    </w:p>
    <w:p w:rsidR="005D182D" w:rsidRDefault="005D182D" w:rsidP="00EC0625">
      <w:pPr>
        <w:jc w:val="both"/>
      </w:pPr>
    </w:p>
    <w:p w:rsidR="0016052E" w:rsidRDefault="0016052E" w:rsidP="00306EC5">
      <w:pPr>
        <w:jc w:val="both"/>
      </w:pPr>
    </w:p>
    <w:p w:rsidR="00BC6879" w:rsidRDefault="001512A2" w:rsidP="0016052E">
      <w:pPr>
        <w:jc w:val="center"/>
        <w:rPr>
          <w:lang w:eastAsia="fr-FR"/>
        </w:rPr>
      </w:pPr>
      <w:r>
        <w:rPr>
          <w:noProof/>
          <w:lang w:val="fr-FR" w:eastAsia="fr-FR"/>
        </w:rPr>
        <w:drawing>
          <wp:inline distT="0" distB="0" distL="0" distR="0">
            <wp:extent cx="4529096" cy="3029447"/>
            <wp:effectExtent l="19050" t="0" r="23854" b="0"/>
            <wp:docPr id="17" name="Picture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05C0" w:rsidRDefault="00FD05C0" w:rsidP="0016052E">
      <w:pPr>
        <w:jc w:val="center"/>
        <w:rPr>
          <w:lang w:eastAsia="fr-FR"/>
        </w:rPr>
      </w:pPr>
    </w:p>
    <w:p w:rsidR="00BC6879" w:rsidRPr="00BC6879" w:rsidRDefault="00B3382D" w:rsidP="009D132F">
      <w:pPr>
        <w:pStyle w:val="Heading2"/>
      </w:pPr>
      <w:bookmarkStart w:id="34" w:name="_Toc250035614"/>
      <w:r w:rsidRPr="00B3382D">
        <w:t>Is the Sample Balanced?</w:t>
      </w:r>
      <w:bookmarkEnd w:id="34"/>
      <w:r w:rsidRPr="00B3382D">
        <w:t xml:space="preserve"> </w:t>
      </w:r>
    </w:p>
    <w:p w:rsidR="00BC6879" w:rsidRDefault="00BC6879" w:rsidP="00421F26">
      <w:pPr>
        <w:pStyle w:val="NoSpacing"/>
        <w:jc w:val="both"/>
      </w:pPr>
      <w:r>
        <w:t xml:space="preserve">The averages characteristics of the treatment and control groups are very similar at the baseline survey. Of the small reported differences the treatment group reports being slightly more employed (76%) versus the control group (64%). However, the control group reports slightly more self-employment- 5% higher than the treatment. Further, the woman in the treatment group report earning slightly more per week than the control. However, this is balanced by women in the control group who report receiving slightly more income per week from their husbands than those in the treatment group. When we put together the amount women reported earning per week and the amount women report receiving from their husbands, overall women in the control group report earning a little less than a dollar more a week than women in the treatment group. </w:t>
      </w:r>
    </w:p>
    <w:p w:rsidR="0035132D" w:rsidRDefault="0035132D" w:rsidP="00421F26">
      <w:pPr>
        <w:pStyle w:val="NoSpacing"/>
        <w:jc w:val="both"/>
      </w:pPr>
    </w:p>
    <w:p w:rsidR="0035132D" w:rsidRDefault="0035132D" w:rsidP="00421F26">
      <w:pPr>
        <w:pStyle w:val="NoSpacing"/>
        <w:jc w:val="both"/>
      </w:pPr>
      <w:r>
        <w:t>Further, in terms of wealth approximation by household structure both the treatment and control households have on average the same type of household dwellings. Both report 82%/83% of households have roofs made of tin and 76%/71% have cement floor with carpet in their houses. Households also report similar levels of consumption of rice and flour per week. Control households report consuming slightly less of both than treatments (8% less rice and 4% less flour), however these are relatively small differences.</w:t>
      </w:r>
    </w:p>
    <w:p w:rsidR="00EC0625" w:rsidRDefault="00EC0625" w:rsidP="00421F26">
      <w:pPr>
        <w:pStyle w:val="NoSpacing"/>
        <w:jc w:val="both"/>
      </w:pPr>
    </w:p>
    <w:tbl>
      <w:tblPr>
        <w:tblW w:w="9781"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269"/>
        <w:gridCol w:w="992"/>
        <w:gridCol w:w="850"/>
        <w:gridCol w:w="567"/>
        <w:gridCol w:w="284"/>
        <w:gridCol w:w="709"/>
        <w:gridCol w:w="425"/>
        <w:gridCol w:w="709"/>
        <w:gridCol w:w="283"/>
        <w:gridCol w:w="685"/>
        <w:gridCol w:w="449"/>
        <w:gridCol w:w="425"/>
        <w:gridCol w:w="1134"/>
      </w:tblGrid>
      <w:tr w:rsidR="00BC6879" w:rsidRPr="00311A1C" w:rsidTr="00110208">
        <w:trPr>
          <w:trHeight w:val="330"/>
          <w:jc w:val="center"/>
        </w:trPr>
        <w:tc>
          <w:tcPr>
            <w:tcW w:w="9781" w:type="dxa"/>
            <w:gridSpan w:val="13"/>
            <w:vAlign w:val="bottom"/>
          </w:tcPr>
          <w:p w:rsidR="00BC6879" w:rsidRPr="00311A1C" w:rsidRDefault="00EC0625" w:rsidP="00374E28">
            <w:pPr>
              <w:pStyle w:val="Heading3"/>
            </w:pPr>
            <w:bookmarkStart w:id="35" w:name="RANGE!B2"/>
            <w:bookmarkStart w:id="36" w:name="_Toc250035615"/>
            <w:bookmarkEnd w:id="35"/>
            <w:r>
              <w:t>Table 5</w:t>
            </w:r>
            <w:r w:rsidR="00BC6879">
              <w:t>:</w:t>
            </w:r>
            <w:r w:rsidR="00BC6879" w:rsidRPr="00311A1C">
              <w:t xml:space="preserve"> Summary Statistics on Age, Gender, Education, Income and Employment</w:t>
            </w:r>
            <w:bookmarkEnd w:id="36"/>
          </w:p>
        </w:tc>
      </w:tr>
      <w:tr w:rsidR="00BC6879" w:rsidRPr="00311A1C" w:rsidTr="00110208">
        <w:trPr>
          <w:trHeight w:val="315"/>
          <w:jc w:val="center"/>
        </w:trPr>
        <w:tc>
          <w:tcPr>
            <w:tcW w:w="2269" w:type="dxa"/>
            <w:vMerge w:val="restart"/>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 </w:t>
            </w:r>
          </w:p>
        </w:tc>
        <w:tc>
          <w:tcPr>
            <w:tcW w:w="2409" w:type="dxa"/>
            <w:gridSpan w:val="3"/>
            <w:vAlign w:val="bottom"/>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Total Sample</w:t>
            </w:r>
          </w:p>
        </w:tc>
        <w:tc>
          <w:tcPr>
            <w:tcW w:w="2410" w:type="dxa"/>
            <w:gridSpan w:val="5"/>
            <w:vAlign w:val="bottom"/>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 xml:space="preserve">Treatment </w:t>
            </w:r>
          </w:p>
        </w:tc>
        <w:tc>
          <w:tcPr>
            <w:tcW w:w="2693" w:type="dxa"/>
            <w:gridSpan w:val="4"/>
            <w:vAlign w:val="bottom"/>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 xml:space="preserve">Control </w:t>
            </w:r>
          </w:p>
        </w:tc>
      </w:tr>
      <w:tr w:rsidR="00BC6879" w:rsidRPr="00311A1C" w:rsidTr="00110208">
        <w:trPr>
          <w:trHeight w:val="315"/>
          <w:jc w:val="center"/>
        </w:trPr>
        <w:tc>
          <w:tcPr>
            <w:tcW w:w="2269" w:type="dxa"/>
            <w:vMerge/>
            <w:vAlign w:val="center"/>
          </w:tcPr>
          <w:p w:rsidR="00BC6879" w:rsidRPr="00311A1C" w:rsidRDefault="00BC6879" w:rsidP="00311A1C">
            <w:pPr>
              <w:widowControl/>
              <w:autoSpaceDE/>
              <w:autoSpaceDN/>
              <w:adjustRightInd/>
              <w:rPr>
                <w:color w:val="000000"/>
                <w:sz w:val="20"/>
                <w:szCs w:val="20"/>
                <w:lang w:val="fr-FR" w:eastAsia="fr-FR"/>
              </w:rPr>
            </w:pP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n</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Average</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n</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average</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n</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average</w:t>
            </w:r>
          </w:p>
        </w:tc>
      </w:tr>
      <w:tr w:rsidR="00BC6879" w:rsidRPr="00311A1C" w:rsidTr="00110208">
        <w:trPr>
          <w:trHeight w:val="315"/>
          <w:jc w:val="center"/>
        </w:trPr>
        <w:tc>
          <w:tcPr>
            <w:tcW w:w="2269" w:type="dxa"/>
            <w:vAlign w:val="bottom"/>
          </w:tcPr>
          <w:p w:rsidR="00BC6879" w:rsidRPr="00311A1C" w:rsidRDefault="00BC6879" w:rsidP="00311A1C">
            <w:pPr>
              <w:widowControl/>
              <w:autoSpaceDE/>
              <w:autoSpaceDN/>
              <w:adjustRightInd/>
              <w:jc w:val="right"/>
              <w:rPr>
                <w:color w:val="000000"/>
                <w:sz w:val="20"/>
                <w:szCs w:val="20"/>
                <w:lang w:val="fr-FR" w:eastAsia="fr-FR"/>
              </w:rPr>
            </w:pPr>
            <w:r w:rsidRPr="00311A1C">
              <w:rPr>
                <w:color w:val="000000"/>
                <w:sz w:val="20"/>
                <w:szCs w:val="20"/>
                <w:lang w:val="fr-FR" w:eastAsia="fr-FR"/>
              </w:rPr>
              <w:t>Age</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13,080</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18 *</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6799</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18*</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4392</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18*</w:t>
            </w:r>
          </w:p>
        </w:tc>
      </w:tr>
      <w:tr w:rsidR="00BC6879" w:rsidRPr="00311A1C" w:rsidTr="00110208">
        <w:trPr>
          <w:trHeight w:val="540"/>
          <w:jc w:val="center"/>
        </w:trPr>
        <w:tc>
          <w:tcPr>
            <w:tcW w:w="2269" w:type="dxa"/>
            <w:vAlign w:val="bottom"/>
          </w:tcPr>
          <w:p w:rsidR="00BC6879" w:rsidRPr="00311A1C" w:rsidRDefault="00BC6879" w:rsidP="00311A1C">
            <w:pPr>
              <w:widowControl/>
              <w:autoSpaceDE/>
              <w:autoSpaceDN/>
              <w:adjustRightInd/>
              <w:jc w:val="right"/>
              <w:rPr>
                <w:color w:val="000000"/>
                <w:sz w:val="20"/>
                <w:szCs w:val="20"/>
                <w:lang w:val="fr-FR" w:eastAsia="fr-FR"/>
              </w:rPr>
            </w:pPr>
            <w:r w:rsidRPr="00311A1C">
              <w:rPr>
                <w:color w:val="000000"/>
                <w:sz w:val="20"/>
                <w:szCs w:val="20"/>
                <w:lang w:val="fr-FR" w:eastAsia="fr-FR"/>
              </w:rPr>
              <w:t>Gender Female (Male)</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7231 (6343)</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53% (47%)</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3751 (3276)</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54% (46%)</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2367 (2135)</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53% (47%)</w:t>
            </w:r>
          </w:p>
        </w:tc>
      </w:tr>
      <w:tr w:rsidR="00BC6879" w:rsidRPr="00311A1C" w:rsidTr="00110208">
        <w:trPr>
          <w:trHeight w:val="540"/>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lastRenderedPageBreak/>
              <w:t>Portion of Sample with No Education</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8819</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65%</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4562</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65%</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2853</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63%</w:t>
            </w:r>
          </w:p>
        </w:tc>
      </w:tr>
      <w:tr w:rsidR="00BC6879" w:rsidRPr="00311A1C" w:rsidTr="00110208">
        <w:trPr>
          <w:trHeight w:val="586"/>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Portion of Women Inscibed in Program with No Education</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835</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78%</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415</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76%</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285</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78%</w:t>
            </w:r>
          </w:p>
        </w:tc>
      </w:tr>
      <w:tr w:rsidR="00BC6879" w:rsidRPr="00311A1C" w:rsidTr="00110208">
        <w:trPr>
          <w:trHeight w:val="315"/>
          <w:jc w:val="center"/>
        </w:trPr>
        <w:tc>
          <w:tcPr>
            <w:tcW w:w="2269" w:type="dxa"/>
            <w:vAlign w:val="bottom"/>
          </w:tcPr>
          <w:p w:rsidR="00BC6879" w:rsidRPr="00311A1C" w:rsidRDefault="00BC6879" w:rsidP="00311A1C">
            <w:pPr>
              <w:widowControl/>
              <w:autoSpaceDE/>
              <w:autoSpaceDN/>
              <w:adjustRightInd/>
              <w:jc w:val="right"/>
              <w:rPr>
                <w:color w:val="000000"/>
                <w:sz w:val="20"/>
                <w:szCs w:val="20"/>
                <w:lang w:val="fr-FR" w:eastAsia="fr-FR"/>
              </w:rPr>
            </w:pPr>
            <w:r w:rsidRPr="00311A1C">
              <w:rPr>
                <w:color w:val="000000"/>
                <w:sz w:val="20"/>
                <w:szCs w:val="20"/>
                <w:lang w:val="fr-FR" w:eastAsia="fr-FR"/>
              </w:rPr>
              <w:t>Employed?</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953</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(69%)</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477</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(76%)</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336</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(64%)</w:t>
            </w:r>
          </w:p>
        </w:tc>
      </w:tr>
      <w:tr w:rsidR="00BC6879" w:rsidRPr="00311A1C" w:rsidTr="00110208">
        <w:trPr>
          <w:trHeight w:val="540"/>
          <w:jc w:val="center"/>
        </w:trPr>
        <w:tc>
          <w:tcPr>
            <w:tcW w:w="2269" w:type="dxa"/>
            <w:vAlign w:val="bottom"/>
          </w:tcPr>
          <w:p w:rsidR="00BC6879" w:rsidRPr="00311A1C" w:rsidRDefault="00BC6879" w:rsidP="00311A1C">
            <w:pPr>
              <w:widowControl/>
              <w:autoSpaceDE/>
              <w:autoSpaceDN/>
              <w:adjustRightInd/>
              <w:jc w:val="right"/>
              <w:rPr>
                <w:color w:val="000000"/>
                <w:sz w:val="20"/>
                <w:szCs w:val="20"/>
                <w:lang w:val="fr-FR" w:eastAsia="fr-FR"/>
              </w:rPr>
            </w:pPr>
            <w:r w:rsidRPr="00311A1C">
              <w:rPr>
                <w:color w:val="000000"/>
                <w:sz w:val="20"/>
                <w:szCs w:val="20"/>
                <w:lang w:val="fr-FR" w:eastAsia="fr-FR"/>
              </w:rPr>
              <w:t>Occupation if employed</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302</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housework (84%)</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127</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housework (83%)</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117</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housework (85%)</w:t>
            </w:r>
          </w:p>
        </w:tc>
      </w:tr>
      <w:tr w:rsidR="00BC6879" w:rsidRPr="00311A1C" w:rsidTr="00110208">
        <w:trPr>
          <w:trHeight w:val="540"/>
          <w:jc w:val="center"/>
        </w:trPr>
        <w:tc>
          <w:tcPr>
            <w:tcW w:w="2269" w:type="dxa"/>
            <w:vAlign w:val="bottom"/>
          </w:tcPr>
          <w:p w:rsidR="00BC6879" w:rsidRPr="00311A1C" w:rsidRDefault="00BC6879" w:rsidP="00311A1C">
            <w:pPr>
              <w:widowControl/>
              <w:autoSpaceDE/>
              <w:autoSpaceDN/>
              <w:adjustRightInd/>
              <w:jc w:val="right"/>
              <w:rPr>
                <w:color w:val="000000"/>
                <w:sz w:val="20"/>
                <w:szCs w:val="20"/>
                <w:lang w:val="fr-FR" w:eastAsia="fr-FR"/>
              </w:rPr>
            </w:pPr>
            <w:r w:rsidRPr="00311A1C">
              <w:rPr>
                <w:color w:val="000000"/>
                <w:sz w:val="20"/>
                <w:szCs w:val="20"/>
                <w:lang w:val="fr-FR" w:eastAsia="fr-FR"/>
              </w:rPr>
              <w:t xml:space="preserve">Woman's Weekly Salary (CFA) </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484</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5429</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279</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6139</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156</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4841</w:t>
            </w:r>
          </w:p>
        </w:tc>
      </w:tr>
      <w:tr w:rsidR="00BC6879" w:rsidRPr="00311A1C" w:rsidTr="00110208">
        <w:trPr>
          <w:trHeight w:val="315"/>
          <w:jc w:val="center"/>
        </w:trPr>
        <w:tc>
          <w:tcPr>
            <w:tcW w:w="2269" w:type="dxa"/>
            <w:vAlign w:val="bottom"/>
          </w:tcPr>
          <w:p w:rsidR="00BC6879" w:rsidRPr="00311A1C" w:rsidRDefault="00BC6879" w:rsidP="00311A1C">
            <w:pPr>
              <w:widowControl/>
              <w:autoSpaceDE/>
              <w:autoSpaceDN/>
              <w:adjustRightInd/>
              <w:jc w:val="right"/>
              <w:rPr>
                <w:color w:val="000000"/>
                <w:sz w:val="20"/>
                <w:szCs w:val="20"/>
                <w:lang w:val="fr-FR" w:eastAsia="fr-FR"/>
              </w:rPr>
            </w:pPr>
            <w:r w:rsidRPr="00311A1C">
              <w:rPr>
                <w:color w:val="000000"/>
                <w:sz w:val="20"/>
                <w:szCs w:val="20"/>
                <w:lang w:val="fr-FR" w:eastAsia="fr-FR"/>
              </w:rPr>
              <w:t>Self Employed?</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797</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(89%)</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413</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(87%)</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275</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(92%)</w:t>
            </w:r>
          </w:p>
        </w:tc>
      </w:tr>
      <w:tr w:rsidR="00BC6879" w:rsidRPr="00311A1C" w:rsidTr="00110208">
        <w:trPr>
          <w:trHeight w:val="537"/>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Type of payment woman receives for work</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265</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unpaid (51%)</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137</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unpaid (45%)</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94</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unpaid (53%)</w:t>
            </w:r>
          </w:p>
        </w:tc>
      </w:tr>
      <w:tr w:rsidR="00BC6879" w:rsidRPr="00311A1C" w:rsidTr="00110208">
        <w:trPr>
          <w:trHeight w:val="558"/>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 xml:space="preserve">If married, does your husband work? </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892</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(83%)</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448</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(82%)</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311</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(86%)</w:t>
            </w:r>
          </w:p>
        </w:tc>
      </w:tr>
      <w:tr w:rsidR="00BC6879" w:rsidRPr="00311A1C" w:rsidTr="00110208">
        <w:trPr>
          <w:trHeight w:val="694"/>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 xml:space="preserve">The main occupation of husband? </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678</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eastAsia="fr-FR"/>
              </w:rPr>
            </w:pPr>
            <w:r w:rsidRPr="00311A1C">
              <w:rPr>
                <w:color w:val="000000"/>
                <w:sz w:val="20"/>
                <w:szCs w:val="20"/>
                <w:lang w:eastAsia="fr-FR"/>
              </w:rPr>
              <w:t>driver (both taxi and horse) (28%)</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332</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eastAsia="fr-FR"/>
              </w:rPr>
            </w:pPr>
            <w:r w:rsidRPr="00311A1C">
              <w:rPr>
                <w:color w:val="000000"/>
                <w:sz w:val="20"/>
                <w:szCs w:val="20"/>
                <w:lang w:eastAsia="fr-FR"/>
              </w:rPr>
              <w:t>driver (both taxi and horse) (29%)</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240</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eastAsia="fr-FR"/>
              </w:rPr>
            </w:pPr>
            <w:r w:rsidRPr="00311A1C">
              <w:rPr>
                <w:color w:val="000000"/>
                <w:sz w:val="20"/>
                <w:szCs w:val="20"/>
                <w:lang w:eastAsia="fr-FR"/>
              </w:rPr>
              <w:t>driver (both taxi and horse) (27%)</w:t>
            </w:r>
          </w:p>
        </w:tc>
      </w:tr>
      <w:tr w:rsidR="00BC6879" w:rsidRPr="00311A1C" w:rsidTr="00110208">
        <w:trPr>
          <w:trHeight w:val="563"/>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 xml:space="preserve">If married, is husband self-employed? </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760</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(68%)</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384</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(68%)</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265</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(67%)</w:t>
            </w:r>
          </w:p>
        </w:tc>
      </w:tr>
      <w:tr w:rsidR="00BC6879" w:rsidRPr="00311A1C" w:rsidTr="00110208">
        <w:trPr>
          <w:trHeight w:val="557"/>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Type of payment husband Receives for work</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371</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monthly salary (57%)</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192</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monthly salary (59%)</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132</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monthly salary (57%)</w:t>
            </w:r>
          </w:p>
        </w:tc>
      </w:tr>
      <w:tr w:rsidR="00BC6879" w:rsidRPr="00311A1C" w:rsidTr="00110208">
        <w:trPr>
          <w:trHeight w:val="699"/>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 xml:space="preserve">How much money did your husband give you last week? </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740</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10,051</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375</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9504</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260</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11091</w:t>
            </w:r>
          </w:p>
        </w:tc>
      </w:tr>
      <w:tr w:rsidR="00BC6879" w:rsidRPr="00311A1C" w:rsidTr="00110208">
        <w:trPr>
          <w:trHeight w:val="567"/>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Average kg/week of rice your family consumes</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945</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3.13</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472</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3.21</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334</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2.97</w:t>
            </w:r>
          </w:p>
        </w:tc>
      </w:tr>
      <w:tr w:rsidR="00BC6879" w:rsidRPr="00311A1C" w:rsidTr="00110208">
        <w:trPr>
          <w:trHeight w:val="547"/>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Average kg/week of rice your family consumes</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577</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3.08</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294</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3.07</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200</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2.94</w:t>
            </w:r>
          </w:p>
        </w:tc>
      </w:tr>
      <w:tr w:rsidR="00BC6879" w:rsidRPr="00311A1C" w:rsidTr="00110208">
        <w:trPr>
          <w:trHeight w:val="540"/>
          <w:jc w:val="center"/>
        </w:trPr>
        <w:tc>
          <w:tcPr>
            <w:tcW w:w="2269" w:type="dxa"/>
            <w:vAlign w:val="bottom"/>
          </w:tcPr>
          <w:p w:rsidR="00BC6879" w:rsidRPr="00311A1C" w:rsidRDefault="00BC6879" w:rsidP="00311A1C">
            <w:pPr>
              <w:widowControl/>
              <w:autoSpaceDE/>
              <w:autoSpaceDN/>
              <w:adjustRightInd/>
              <w:jc w:val="right"/>
              <w:rPr>
                <w:color w:val="000000"/>
                <w:sz w:val="20"/>
                <w:szCs w:val="20"/>
                <w:lang w:val="fr-FR" w:eastAsia="fr-FR"/>
              </w:rPr>
            </w:pPr>
            <w:r w:rsidRPr="00311A1C">
              <w:rPr>
                <w:color w:val="000000"/>
                <w:sz w:val="20"/>
                <w:szCs w:val="20"/>
                <w:lang w:val="fr-FR" w:eastAsia="fr-FR"/>
              </w:rPr>
              <w:t>Key Household decision maker</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935</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husband (57%)</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466</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husband (56%)</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329</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husband (61%)</w:t>
            </w:r>
          </w:p>
        </w:tc>
      </w:tr>
      <w:tr w:rsidR="00BC6879" w:rsidRPr="00311A1C" w:rsidTr="00110208">
        <w:trPr>
          <w:trHeight w:val="540"/>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 xml:space="preserve">Material of your home's roof? </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948</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tin roof (82%)</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474</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tin roof (82%)</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277</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tin roof (83%)</w:t>
            </w:r>
          </w:p>
        </w:tc>
      </w:tr>
      <w:tr w:rsidR="00BC6879" w:rsidRPr="00311A1C" w:rsidTr="00110208">
        <w:trPr>
          <w:trHeight w:val="456"/>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 xml:space="preserve">Does your home have a floor other than dirt? </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948</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(95%)</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474</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(96%)</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334</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yes (95%)</w:t>
            </w:r>
          </w:p>
        </w:tc>
      </w:tr>
      <w:tr w:rsidR="00BC6879" w:rsidRPr="00311A1C" w:rsidTr="00110208">
        <w:trPr>
          <w:trHeight w:val="525"/>
          <w:jc w:val="center"/>
        </w:trPr>
        <w:tc>
          <w:tcPr>
            <w:tcW w:w="2269" w:type="dxa"/>
            <w:vAlign w:val="bottom"/>
          </w:tcPr>
          <w:p w:rsidR="00BC6879" w:rsidRPr="00311A1C" w:rsidRDefault="00BC6879" w:rsidP="00311A1C">
            <w:pPr>
              <w:widowControl/>
              <w:autoSpaceDE/>
              <w:autoSpaceDN/>
              <w:adjustRightInd/>
              <w:jc w:val="right"/>
              <w:rPr>
                <w:color w:val="000000"/>
                <w:sz w:val="20"/>
                <w:szCs w:val="20"/>
                <w:lang w:eastAsia="fr-FR"/>
              </w:rPr>
            </w:pPr>
            <w:r w:rsidRPr="00311A1C">
              <w:rPr>
                <w:color w:val="000000"/>
                <w:sz w:val="20"/>
                <w:szCs w:val="20"/>
                <w:lang w:eastAsia="fr-FR"/>
              </w:rPr>
              <w:t xml:space="preserve">Type of floor in your home? </w:t>
            </w:r>
          </w:p>
        </w:tc>
        <w:tc>
          <w:tcPr>
            <w:tcW w:w="992" w:type="dxa"/>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854</w:t>
            </w:r>
          </w:p>
        </w:tc>
        <w:tc>
          <w:tcPr>
            <w:tcW w:w="1417"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cement with carpet (74%)</w:t>
            </w:r>
          </w:p>
        </w:tc>
        <w:tc>
          <w:tcPr>
            <w:tcW w:w="993"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428</w:t>
            </w:r>
          </w:p>
        </w:tc>
        <w:tc>
          <w:tcPr>
            <w:tcW w:w="1417" w:type="dxa"/>
            <w:gridSpan w:val="3"/>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cement with carpet (78%)</w:t>
            </w:r>
          </w:p>
        </w:tc>
        <w:tc>
          <w:tcPr>
            <w:tcW w:w="1134"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310</w:t>
            </w:r>
          </w:p>
        </w:tc>
        <w:tc>
          <w:tcPr>
            <w:tcW w:w="1559" w:type="dxa"/>
            <w:gridSpan w:val="2"/>
            <w:vAlign w:val="center"/>
          </w:tcPr>
          <w:p w:rsidR="00BC6879" w:rsidRPr="00311A1C" w:rsidRDefault="00BC6879" w:rsidP="00311A1C">
            <w:pPr>
              <w:widowControl/>
              <w:autoSpaceDE/>
              <w:autoSpaceDN/>
              <w:adjustRightInd/>
              <w:jc w:val="center"/>
              <w:rPr>
                <w:color w:val="000000"/>
                <w:sz w:val="20"/>
                <w:szCs w:val="20"/>
                <w:lang w:val="fr-FR" w:eastAsia="fr-FR"/>
              </w:rPr>
            </w:pPr>
            <w:r w:rsidRPr="00311A1C">
              <w:rPr>
                <w:color w:val="000000"/>
                <w:sz w:val="20"/>
                <w:szCs w:val="20"/>
                <w:lang w:val="fr-FR" w:eastAsia="fr-FR"/>
              </w:rPr>
              <w:t>cement with carpet (71%)</w:t>
            </w:r>
          </w:p>
        </w:tc>
      </w:tr>
      <w:tr w:rsidR="00BC6879" w:rsidRPr="00311A1C" w:rsidTr="00110208">
        <w:trPr>
          <w:trHeight w:val="301"/>
          <w:jc w:val="center"/>
        </w:trPr>
        <w:tc>
          <w:tcPr>
            <w:tcW w:w="9781" w:type="dxa"/>
            <w:gridSpan w:val="13"/>
            <w:shd w:val="clear" w:color="auto" w:fill="D9D9D9"/>
            <w:vAlign w:val="center"/>
          </w:tcPr>
          <w:p w:rsidR="00BC6879" w:rsidRDefault="00BC6879" w:rsidP="00826A33">
            <w:pPr>
              <w:widowControl/>
              <w:autoSpaceDE/>
              <w:autoSpaceDN/>
              <w:adjustRightInd/>
              <w:jc w:val="center"/>
              <w:rPr>
                <w:color w:val="000000"/>
                <w:sz w:val="20"/>
                <w:szCs w:val="20"/>
                <w:lang w:eastAsia="fr-FR"/>
              </w:rPr>
            </w:pPr>
          </w:p>
          <w:p w:rsidR="00BC6879" w:rsidRPr="00B13A01" w:rsidRDefault="00BC6879" w:rsidP="00826A33">
            <w:pPr>
              <w:widowControl/>
              <w:autoSpaceDE/>
              <w:autoSpaceDN/>
              <w:adjustRightInd/>
              <w:jc w:val="center"/>
              <w:rPr>
                <w:color w:val="000000"/>
                <w:sz w:val="20"/>
                <w:szCs w:val="20"/>
                <w:lang w:eastAsia="fr-FR"/>
              </w:rPr>
            </w:pPr>
            <w:r w:rsidRPr="00B13A01">
              <w:rPr>
                <w:color w:val="000000"/>
                <w:sz w:val="20"/>
                <w:szCs w:val="20"/>
                <w:lang w:eastAsia="fr-FR"/>
              </w:rPr>
              <w:t xml:space="preserve">Baseline </w:t>
            </w:r>
            <w:r>
              <w:rPr>
                <w:color w:val="000000"/>
                <w:sz w:val="20"/>
                <w:szCs w:val="20"/>
                <w:lang w:eastAsia="fr-FR"/>
              </w:rPr>
              <w:t>Wood Kg per Person over the lunch meal</w:t>
            </w:r>
          </w:p>
        </w:tc>
      </w:tr>
      <w:tr w:rsidR="00BC6879" w:rsidRPr="00311A1C" w:rsidTr="00110208">
        <w:trPr>
          <w:trHeight w:val="284"/>
          <w:jc w:val="center"/>
        </w:trPr>
        <w:tc>
          <w:tcPr>
            <w:tcW w:w="4111" w:type="dxa"/>
            <w:gridSpan w:val="3"/>
            <w:vAlign w:val="bottom"/>
          </w:tcPr>
          <w:p w:rsidR="00BC6879" w:rsidRDefault="00BC6879" w:rsidP="00311A1C">
            <w:pPr>
              <w:widowControl/>
              <w:autoSpaceDE/>
              <w:autoSpaceDN/>
              <w:adjustRightInd/>
              <w:jc w:val="right"/>
              <w:rPr>
                <w:color w:val="000000"/>
                <w:sz w:val="20"/>
                <w:szCs w:val="20"/>
                <w:lang w:eastAsia="fr-FR"/>
              </w:rPr>
            </w:pPr>
          </w:p>
        </w:tc>
        <w:tc>
          <w:tcPr>
            <w:tcW w:w="1985" w:type="dxa"/>
            <w:gridSpan w:val="4"/>
            <w:vAlign w:val="bottom"/>
          </w:tcPr>
          <w:p w:rsidR="00BC6879" w:rsidRPr="00311A1C" w:rsidRDefault="00BC6879" w:rsidP="003860AA">
            <w:pPr>
              <w:widowControl/>
              <w:autoSpaceDE/>
              <w:autoSpaceDN/>
              <w:adjustRightInd/>
              <w:jc w:val="center"/>
              <w:rPr>
                <w:color w:val="000000"/>
                <w:sz w:val="20"/>
                <w:szCs w:val="20"/>
                <w:lang w:val="fr-FR" w:eastAsia="fr-FR"/>
              </w:rPr>
            </w:pPr>
            <w:r w:rsidRPr="00311A1C">
              <w:rPr>
                <w:color w:val="000000"/>
                <w:sz w:val="20"/>
                <w:szCs w:val="20"/>
                <w:lang w:val="fr-FR" w:eastAsia="fr-FR"/>
              </w:rPr>
              <w:t>Total Sample</w:t>
            </w:r>
          </w:p>
        </w:tc>
        <w:tc>
          <w:tcPr>
            <w:tcW w:w="1677" w:type="dxa"/>
            <w:gridSpan w:val="3"/>
            <w:vAlign w:val="bottom"/>
          </w:tcPr>
          <w:p w:rsidR="00BC6879" w:rsidRPr="00311A1C" w:rsidRDefault="00BC6879" w:rsidP="003860AA">
            <w:pPr>
              <w:widowControl/>
              <w:autoSpaceDE/>
              <w:autoSpaceDN/>
              <w:adjustRightInd/>
              <w:jc w:val="center"/>
              <w:rPr>
                <w:color w:val="000000"/>
                <w:sz w:val="20"/>
                <w:szCs w:val="20"/>
                <w:lang w:val="fr-FR" w:eastAsia="fr-FR"/>
              </w:rPr>
            </w:pPr>
            <w:r w:rsidRPr="00311A1C">
              <w:rPr>
                <w:color w:val="000000"/>
                <w:sz w:val="20"/>
                <w:szCs w:val="20"/>
                <w:lang w:val="fr-FR" w:eastAsia="fr-FR"/>
              </w:rPr>
              <w:t xml:space="preserve">Treatment </w:t>
            </w:r>
          </w:p>
        </w:tc>
        <w:tc>
          <w:tcPr>
            <w:tcW w:w="2008" w:type="dxa"/>
            <w:gridSpan w:val="3"/>
            <w:vAlign w:val="bottom"/>
          </w:tcPr>
          <w:p w:rsidR="00BC6879" w:rsidRPr="00311A1C" w:rsidRDefault="00BC6879" w:rsidP="003860AA">
            <w:pPr>
              <w:widowControl/>
              <w:autoSpaceDE/>
              <w:autoSpaceDN/>
              <w:adjustRightInd/>
              <w:jc w:val="center"/>
              <w:rPr>
                <w:color w:val="000000"/>
                <w:sz w:val="20"/>
                <w:szCs w:val="20"/>
                <w:lang w:val="fr-FR" w:eastAsia="fr-FR"/>
              </w:rPr>
            </w:pPr>
            <w:r w:rsidRPr="00311A1C">
              <w:rPr>
                <w:color w:val="000000"/>
                <w:sz w:val="20"/>
                <w:szCs w:val="20"/>
                <w:lang w:val="fr-FR" w:eastAsia="fr-FR"/>
              </w:rPr>
              <w:t xml:space="preserve">Control </w:t>
            </w:r>
          </w:p>
        </w:tc>
      </w:tr>
      <w:tr w:rsidR="00BC6879" w:rsidRPr="00311A1C" w:rsidTr="00110208">
        <w:trPr>
          <w:trHeight w:val="275"/>
          <w:jc w:val="center"/>
        </w:trPr>
        <w:tc>
          <w:tcPr>
            <w:tcW w:w="4111" w:type="dxa"/>
            <w:gridSpan w:val="3"/>
            <w:vAlign w:val="bottom"/>
          </w:tcPr>
          <w:p w:rsidR="00BC6879" w:rsidRDefault="00BC6879" w:rsidP="00311A1C">
            <w:pPr>
              <w:widowControl/>
              <w:autoSpaceDE/>
              <w:autoSpaceDN/>
              <w:adjustRightInd/>
              <w:jc w:val="right"/>
              <w:rPr>
                <w:color w:val="000000"/>
                <w:sz w:val="20"/>
                <w:szCs w:val="20"/>
                <w:lang w:eastAsia="fr-FR"/>
              </w:rPr>
            </w:pPr>
          </w:p>
        </w:tc>
        <w:tc>
          <w:tcPr>
            <w:tcW w:w="851" w:type="dxa"/>
            <w:gridSpan w:val="2"/>
            <w:vAlign w:val="center"/>
          </w:tcPr>
          <w:p w:rsidR="00BC6879" w:rsidRPr="00311A1C" w:rsidRDefault="00BC6879" w:rsidP="003860AA">
            <w:pPr>
              <w:widowControl/>
              <w:autoSpaceDE/>
              <w:autoSpaceDN/>
              <w:adjustRightInd/>
              <w:jc w:val="center"/>
              <w:rPr>
                <w:color w:val="000000"/>
                <w:sz w:val="20"/>
                <w:szCs w:val="20"/>
                <w:lang w:val="fr-FR" w:eastAsia="fr-FR"/>
              </w:rPr>
            </w:pPr>
            <w:r>
              <w:rPr>
                <w:color w:val="000000"/>
                <w:sz w:val="20"/>
                <w:szCs w:val="20"/>
                <w:lang w:val="fr-FR" w:eastAsia="fr-FR"/>
              </w:rPr>
              <w:t>n</w:t>
            </w:r>
          </w:p>
        </w:tc>
        <w:tc>
          <w:tcPr>
            <w:tcW w:w="1134" w:type="dxa"/>
            <w:gridSpan w:val="2"/>
            <w:vAlign w:val="center"/>
          </w:tcPr>
          <w:p w:rsidR="00BC6879" w:rsidRPr="00311A1C" w:rsidRDefault="00BC6879" w:rsidP="003860AA">
            <w:pPr>
              <w:widowControl/>
              <w:autoSpaceDE/>
              <w:autoSpaceDN/>
              <w:adjustRightInd/>
              <w:jc w:val="center"/>
              <w:rPr>
                <w:color w:val="000000"/>
                <w:sz w:val="20"/>
                <w:szCs w:val="20"/>
                <w:lang w:val="fr-FR" w:eastAsia="fr-FR"/>
              </w:rPr>
            </w:pPr>
            <w:r w:rsidRPr="00311A1C">
              <w:rPr>
                <w:color w:val="000000"/>
                <w:sz w:val="20"/>
                <w:szCs w:val="20"/>
                <w:lang w:val="fr-FR" w:eastAsia="fr-FR"/>
              </w:rPr>
              <w:t>average</w:t>
            </w:r>
          </w:p>
        </w:tc>
        <w:tc>
          <w:tcPr>
            <w:tcW w:w="709" w:type="dxa"/>
            <w:vAlign w:val="center"/>
          </w:tcPr>
          <w:p w:rsidR="00BC6879" w:rsidRPr="00311A1C" w:rsidRDefault="00BC6879" w:rsidP="003860AA">
            <w:pPr>
              <w:widowControl/>
              <w:autoSpaceDE/>
              <w:autoSpaceDN/>
              <w:adjustRightInd/>
              <w:jc w:val="center"/>
              <w:rPr>
                <w:color w:val="000000"/>
                <w:sz w:val="20"/>
                <w:szCs w:val="20"/>
                <w:lang w:val="fr-FR" w:eastAsia="fr-FR"/>
              </w:rPr>
            </w:pPr>
            <w:r w:rsidRPr="00311A1C">
              <w:rPr>
                <w:color w:val="000000"/>
                <w:sz w:val="20"/>
                <w:szCs w:val="20"/>
                <w:lang w:val="fr-FR" w:eastAsia="fr-FR"/>
              </w:rPr>
              <w:t>n</w:t>
            </w:r>
          </w:p>
        </w:tc>
        <w:tc>
          <w:tcPr>
            <w:tcW w:w="968" w:type="dxa"/>
            <w:gridSpan w:val="2"/>
            <w:vAlign w:val="center"/>
          </w:tcPr>
          <w:p w:rsidR="00BC6879" w:rsidRPr="00311A1C" w:rsidRDefault="00BC6879" w:rsidP="003860AA">
            <w:pPr>
              <w:widowControl/>
              <w:autoSpaceDE/>
              <w:autoSpaceDN/>
              <w:adjustRightInd/>
              <w:jc w:val="center"/>
              <w:rPr>
                <w:color w:val="000000"/>
                <w:sz w:val="20"/>
                <w:szCs w:val="20"/>
                <w:lang w:val="fr-FR" w:eastAsia="fr-FR"/>
              </w:rPr>
            </w:pPr>
            <w:r w:rsidRPr="00311A1C">
              <w:rPr>
                <w:color w:val="000000"/>
                <w:sz w:val="20"/>
                <w:szCs w:val="20"/>
                <w:lang w:val="fr-FR" w:eastAsia="fr-FR"/>
              </w:rPr>
              <w:t>average</w:t>
            </w:r>
          </w:p>
        </w:tc>
        <w:tc>
          <w:tcPr>
            <w:tcW w:w="874" w:type="dxa"/>
            <w:gridSpan w:val="2"/>
            <w:vAlign w:val="center"/>
          </w:tcPr>
          <w:p w:rsidR="00BC6879" w:rsidRPr="00311A1C" w:rsidRDefault="00BC6879" w:rsidP="003860AA">
            <w:pPr>
              <w:widowControl/>
              <w:autoSpaceDE/>
              <w:autoSpaceDN/>
              <w:adjustRightInd/>
              <w:jc w:val="center"/>
              <w:rPr>
                <w:color w:val="000000"/>
                <w:sz w:val="20"/>
                <w:szCs w:val="20"/>
                <w:lang w:val="fr-FR" w:eastAsia="fr-FR"/>
              </w:rPr>
            </w:pPr>
            <w:r w:rsidRPr="00311A1C">
              <w:rPr>
                <w:color w:val="000000"/>
                <w:sz w:val="20"/>
                <w:szCs w:val="20"/>
                <w:lang w:val="fr-FR" w:eastAsia="fr-FR"/>
              </w:rPr>
              <w:t>n</w:t>
            </w:r>
          </w:p>
        </w:tc>
        <w:tc>
          <w:tcPr>
            <w:tcW w:w="1134" w:type="dxa"/>
            <w:vAlign w:val="center"/>
          </w:tcPr>
          <w:p w:rsidR="00BC6879" w:rsidRPr="00311A1C" w:rsidRDefault="00BC6879" w:rsidP="003860AA">
            <w:pPr>
              <w:widowControl/>
              <w:autoSpaceDE/>
              <w:autoSpaceDN/>
              <w:adjustRightInd/>
              <w:jc w:val="center"/>
              <w:rPr>
                <w:color w:val="000000"/>
                <w:sz w:val="20"/>
                <w:szCs w:val="20"/>
                <w:lang w:val="fr-FR" w:eastAsia="fr-FR"/>
              </w:rPr>
            </w:pPr>
            <w:r w:rsidRPr="00311A1C">
              <w:rPr>
                <w:color w:val="000000"/>
                <w:sz w:val="20"/>
                <w:szCs w:val="20"/>
                <w:lang w:val="fr-FR" w:eastAsia="fr-FR"/>
              </w:rPr>
              <w:t>average</w:t>
            </w:r>
          </w:p>
        </w:tc>
      </w:tr>
      <w:tr w:rsidR="00BC6879" w:rsidRPr="00311A1C" w:rsidTr="00110208">
        <w:trPr>
          <w:trHeight w:val="279"/>
          <w:jc w:val="center"/>
        </w:trPr>
        <w:tc>
          <w:tcPr>
            <w:tcW w:w="4111" w:type="dxa"/>
            <w:gridSpan w:val="3"/>
            <w:vAlign w:val="bottom"/>
          </w:tcPr>
          <w:p w:rsidR="00BC6879" w:rsidRPr="00311A1C" w:rsidRDefault="00BC6879" w:rsidP="00311A1C">
            <w:pPr>
              <w:widowControl/>
              <w:autoSpaceDE/>
              <w:autoSpaceDN/>
              <w:adjustRightInd/>
              <w:jc w:val="right"/>
              <w:rPr>
                <w:color w:val="000000"/>
                <w:sz w:val="20"/>
                <w:szCs w:val="20"/>
                <w:lang w:eastAsia="fr-FR"/>
              </w:rPr>
            </w:pPr>
            <w:r>
              <w:rPr>
                <w:color w:val="000000"/>
                <w:sz w:val="20"/>
                <w:szCs w:val="20"/>
                <w:lang w:eastAsia="fr-FR"/>
              </w:rPr>
              <w:t xml:space="preserve">Baseline Lunch Kg of Wood per person </w:t>
            </w:r>
          </w:p>
        </w:tc>
        <w:tc>
          <w:tcPr>
            <w:tcW w:w="851" w:type="dxa"/>
            <w:gridSpan w:val="2"/>
            <w:vAlign w:val="center"/>
          </w:tcPr>
          <w:p w:rsidR="00BC6879" w:rsidRPr="00B13A01" w:rsidRDefault="00BC6879" w:rsidP="00311A1C">
            <w:pPr>
              <w:widowControl/>
              <w:autoSpaceDE/>
              <w:autoSpaceDN/>
              <w:adjustRightInd/>
              <w:jc w:val="center"/>
              <w:rPr>
                <w:color w:val="000000"/>
                <w:sz w:val="20"/>
                <w:szCs w:val="20"/>
                <w:lang w:eastAsia="fr-FR"/>
              </w:rPr>
            </w:pPr>
            <w:r>
              <w:rPr>
                <w:color w:val="000000"/>
                <w:sz w:val="20"/>
                <w:szCs w:val="20"/>
                <w:lang w:eastAsia="fr-FR"/>
              </w:rPr>
              <w:t>838</w:t>
            </w:r>
          </w:p>
        </w:tc>
        <w:tc>
          <w:tcPr>
            <w:tcW w:w="1134" w:type="dxa"/>
            <w:gridSpan w:val="2"/>
            <w:vAlign w:val="center"/>
          </w:tcPr>
          <w:p w:rsidR="00BC6879" w:rsidRPr="00B13A01" w:rsidRDefault="00BC6879" w:rsidP="00311A1C">
            <w:pPr>
              <w:widowControl/>
              <w:autoSpaceDE/>
              <w:autoSpaceDN/>
              <w:adjustRightInd/>
              <w:jc w:val="center"/>
              <w:rPr>
                <w:color w:val="000000"/>
                <w:sz w:val="20"/>
                <w:szCs w:val="20"/>
                <w:lang w:eastAsia="fr-FR"/>
              </w:rPr>
            </w:pPr>
            <w:r>
              <w:rPr>
                <w:color w:val="000000"/>
                <w:sz w:val="20"/>
                <w:szCs w:val="20"/>
                <w:lang w:eastAsia="fr-FR"/>
              </w:rPr>
              <w:t>.585</w:t>
            </w:r>
          </w:p>
        </w:tc>
        <w:tc>
          <w:tcPr>
            <w:tcW w:w="709" w:type="dxa"/>
            <w:vAlign w:val="center"/>
          </w:tcPr>
          <w:p w:rsidR="00BC6879" w:rsidRPr="00B13A01" w:rsidRDefault="00BC6879" w:rsidP="00311A1C">
            <w:pPr>
              <w:widowControl/>
              <w:autoSpaceDE/>
              <w:autoSpaceDN/>
              <w:adjustRightInd/>
              <w:jc w:val="center"/>
              <w:rPr>
                <w:color w:val="000000"/>
                <w:sz w:val="20"/>
                <w:szCs w:val="20"/>
                <w:lang w:eastAsia="fr-FR"/>
              </w:rPr>
            </w:pPr>
            <w:r>
              <w:rPr>
                <w:color w:val="000000"/>
                <w:sz w:val="20"/>
                <w:szCs w:val="20"/>
                <w:lang w:eastAsia="fr-FR"/>
              </w:rPr>
              <w:t>438</w:t>
            </w:r>
          </w:p>
        </w:tc>
        <w:tc>
          <w:tcPr>
            <w:tcW w:w="968" w:type="dxa"/>
            <w:gridSpan w:val="2"/>
            <w:vAlign w:val="center"/>
          </w:tcPr>
          <w:p w:rsidR="00BC6879" w:rsidRPr="00B13A01" w:rsidRDefault="00BC6879" w:rsidP="00311A1C">
            <w:pPr>
              <w:widowControl/>
              <w:autoSpaceDE/>
              <w:autoSpaceDN/>
              <w:adjustRightInd/>
              <w:jc w:val="center"/>
              <w:rPr>
                <w:color w:val="000000"/>
                <w:sz w:val="20"/>
                <w:szCs w:val="20"/>
                <w:lang w:eastAsia="fr-FR"/>
              </w:rPr>
            </w:pPr>
            <w:r>
              <w:rPr>
                <w:color w:val="000000"/>
                <w:sz w:val="20"/>
                <w:szCs w:val="20"/>
                <w:lang w:eastAsia="fr-FR"/>
              </w:rPr>
              <w:t>.566</w:t>
            </w:r>
          </w:p>
        </w:tc>
        <w:tc>
          <w:tcPr>
            <w:tcW w:w="874" w:type="dxa"/>
            <w:gridSpan w:val="2"/>
            <w:vAlign w:val="center"/>
          </w:tcPr>
          <w:p w:rsidR="00BC6879" w:rsidRPr="00B13A01" w:rsidRDefault="00BC6879" w:rsidP="00311A1C">
            <w:pPr>
              <w:widowControl/>
              <w:autoSpaceDE/>
              <w:autoSpaceDN/>
              <w:adjustRightInd/>
              <w:jc w:val="center"/>
              <w:rPr>
                <w:color w:val="000000"/>
                <w:sz w:val="20"/>
                <w:szCs w:val="20"/>
                <w:lang w:eastAsia="fr-FR"/>
              </w:rPr>
            </w:pPr>
            <w:r>
              <w:rPr>
                <w:color w:val="000000"/>
                <w:sz w:val="20"/>
                <w:szCs w:val="20"/>
                <w:lang w:eastAsia="fr-FR"/>
              </w:rPr>
              <w:t>296</w:t>
            </w:r>
          </w:p>
        </w:tc>
        <w:tc>
          <w:tcPr>
            <w:tcW w:w="1134" w:type="dxa"/>
            <w:vAlign w:val="center"/>
          </w:tcPr>
          <w:p w:rsidR="00BC6879" w:rsidRPr="00B13A01" w:rsidRDefault="00BC6879" w:rsidP="00311A1C">
            <w:pPr>
              <w:widowControl/>
              <w:autoSpaceDE/>
              <w:autoSpaceDN/>
              <w:adjustRightInd/>
              <w:jc w:val="center"/>
              <w:rPr>
                <w:color w:val="000000"/>
                <w:sz w:val="20"/>
                <w:szCs w:val="20"/>
                <w:lang w:eastAsia="fr-FR"/>
              </w:rPr>
            </w:pPr>
            <w:r>
              <w:rPr>
                <w:color w:val="000000"/>
                <w:sz w:val="20"/>
                <w:szCs w:val="20"/>
                <w:lang w:eastAsia="fr-FR"/>
              </w:rPr>
              <w:t>.542</w:t>
            </w:r>
          </w:p>
        </w:tc>
      </w:tr>
      <w:tr w:rsidR="00BC6879" w:rsidRPr="00311A1C" w:rsidTr="00110208">
        <w:trPr>
          <w:trHeight w:val="390"/>
          <w:jc w:val="center"/>
        </w:trPr>
        <w:tc>
          <w:tcPr>
            <w:tcW w:w="9781" w:type="dxa"/>
            <w:gridSpan w:val="13"/>
            <w:shd w:val="clear" w:color="000000" w:fill="D8D8D8"/>
            <w:vAlign w:val="bottom"/>
          </w:tcPr>
          <w:p w:rsidR="00BC6879" w:rsidRPr="00311A1C" w:rsidRDefault="00BC6879" w:rsidP="00826A33">
            <w:pPr>
              <w:widowControl/>
              <w:autoSpaceDE/>
              <w:autoSpaceDN/>
              <w:adjustRightInd/>
              <w:jc w:val="center"/>
              <w:rPr>
                <w:color w:val="000000"/>
                <w:sz w:val="20"/>
                <w:szCs w:val="20"/>
                <w:lang w:eastAsia="fr-FR"/>
              </w:rPr>
            </w:pPr>
            <w:r w:rsidRPr="00311A1C">
              <w:rPr>
                <w:color w:val="000000"/>
                <w:sz w:val="20"/>
                <w:szCs w:val="20"/>
                <w:lang w:eastAsia="fr-FR"/>
              </w:rPr>
              <w:t>* indicates the median</w:t>
            </w:r>
            <w:r>
              <w:rPr>
                <w:color w:val="000000"/>
                <w:sz w:val="20"/>
                <w:szCs w:val="20"/>
                <w:lang w:eastAsia="fr-FR"/>
              </w:rPr>
              <w:t xml:space="preserve">; </w:t>
            </w:r>
            <w:r w:rsidRPr="00EC412A">
              <w:rPr>
                <w:color w:val="000000"/>
                <w:sz w:val="20"/>
                <w:szCs w:val="20"/>
                <w:lang w:eastAsia="fr-FR"/>
              </w:rPr>
              <w:t>Al</w:t>
            </w:r>
            <w:r>
              <w:rPr>
                <w:color w:val="000000"/>
                <w:sz w:val="20"/>
                <w:szCs w:val="20"/>
                <w:lang w:eastAsia="fr-FR"/>
              </w:rPr>
              <w:t>l d</w:t>
            </w:r>
            <w:r w:rsidRPr="00311A1C">
              <w:rPr>
                <w:color w:val="000000"/>
                <w:sz w:val="20"/>
                <w:szCs w:val="20"/>
                <w:lang w:eastAsia="fr-FR"/>
              </w:rPr>
              <w:t xml:space="preserve">ata for this table is from the </w:t>
            </w:r>
            <w:r>
              <w:rPr>
                <w:color w:val="000000"/>
                <w:sz w:val="20"/>
                <w:szCs w:val="20"/>
                <w:lang w:eastAsia="fr-FR"/>
              </w:rPr>
              <w:t>b</w:t>
            </w:r>
            <w:r w:rsidRPr="00311A1C">
              <w:rPr>
                <w:color w:val="000000"/>
                <w:sz w:val="20"/>
                <w:szCs w:val="20"/>
                <w:lang w:eastAsia="fr-FR"/>
              </w:rPr>
              <w:t>aseline survey, collected April 2008.</w:t>
            </w:r>
          </w:p>
        </w:tc>
      </w:tr>
    </w:tbl>
    <w:p w:rsidR="00BC6879" w:rsidRDefault="00BC6879" w:rsidP="00562F2A">
      <w:pPr>
        <w:pStyle w:val="NoSpacing"/>
        <w:jc w:val="both"/>
      </w:pPr>
      <w:r>
        <w:t>To further test if our sample is balanced, we run t tests on household size and number of people women report cooking for at the baseline survey. We find no significant difference for reported household size between the two groups. Though a significant difference between controls and treatments in the number of people they cook for at baseline is found at the 99% level. Control h</w:t>
      </w:r>
      <w:r w:rsidR="00D36807">
        <w:t>ouseholds report cooking for 12.7 persons while treatments report 13.8 persons (mean). However, when we run a t-</w:t>
      </w:r>
      <w:r>
        <w:t xml:space="preserve">test on the number of persons women report cooking for at the six month follow-up we find that the difference is not significant between </w:t>
      </w:r>
      <w:r>
        <w:lastRenderedPageBreak/>
        <w:t>the treatment and control groups.</w:t>
      </w:r>
      <w:r>
        <w:rPr>
          <w:rStyle w:val="FootnoteReference"/>
        </w:rPr>
        <w:footnoteReference w:id="32"/>
      </w:r>
      <w:r>
        <w:t xml:space="preserve"> Thus, while this difference is unexpected, it could be due to the fact that there are a lower number of control households present at the baseline survey and thus biasing the number of people reported cooking for downwards.</w:t>
      </w:r>
    </w:p>
    <w:p w:rsidR="00BC6879" w:rsidRDefault="00BC6879" w:rsidP="00562F2A">
      <w:pPr>
        <w:pStyle w:val="NoSpacing"/>
        <w:jc w:val="both"/>
      </w:pPr>
    </w:p>
    <w:p w:rsidR="00BC6879" w:rsidRDefault="00BC6879" w:rsidP="00562F2A">
      <w:pPr>
        <w:pStyle w:val="NoSpacing"/>
        <w:jc w:val="both"/>
      </w:pPr>
      <w:r>
        <w:t xml:space="preserve">To test whether there are significant differences between the control and treatment groups we run a test on the reported kilograms of wood consumed at the lunch meal. We find no significant difference in the reported lunch kilograms of wood consumed at the baseline survey between the two groups </w:t>
      </w:r>
    </w:p>
    <w:p w:rsidR="00BC6879" w:rsidRDefault="00BC6879" w:rsidP="00562F2A">
      <w:pPr>
        <w:pStyle w:val="NoSpacing"/>
        <w:jc w:val="both"/>
      </w:pPr>
    </w:p>
    <w:p w:rsidR="00BC6879" w:rsidRDefault="00BC6879" w:rsidP="00562F2A">
      <w:pPr>
        <w:pStyle w:val="NoSpacing"/>
        <w:jc w:val="both"/>
      </w:pPr>
      <w:r>
        <w:t xml:space="preserve">For </w:t>
      </w:r>
      <w:r w:rsidR="00D36807">
        <w:t>time spent collecting wood, a t-</w:t>
      </w:r>
      <w:r>
        <w:t>test shows there are no significant differences between the control and treatment groups at baseline in either the time respondents or their family members spend collecting wood. In addition, there is no significant difference between the two groups in the time the wood lasts which they collect- as both treatment and controls report the wood they collect lasts 4 days on average. Thus, we can conclude that at baseline the two groups were successfully randomized</w:t>
      </w:r>
      <w:r>
        <w:rPr>
          <w:rStyle w:val="FootnoteReference"/>
        </w:rPr>
        <w:footnoteReference w:id="33"/>
      </w:r>
    </w:p>
    <w:p w:rsidR="00BC6879" w:rsidRPr="00DA6EEA" w:rsidRDefault="00BC6879" w:rsidP="009B120B">
      <w:pPr>
        <w:pStyle w:val="NoSpacing"/>
        <w:rPr>
          <w:rFonts w:ascii="Courier New" w:hAnsi="Courier New" w:cs="Courier New"/>
          <w:sz w:val="18"/>
          <w:szCs w:val="18"/>
        </w:rPr>
      </w:pPr>
    </w:p>
    <w:p w:rsidR="00BC6879" w:rsidRDefault="00BC6879" w:rsidP="00421F26">
      <w:pPr>
        <w:pStyle w:val="NoSpacing"/>
        <w:jc w:val="both"/>
      </w:pPr>
      <w:r>
        <w:t>Overall, there are no large differences found between the treatment and the control groups for self reported employment, and income proxies. There are no notable differences in type of housing between the two groups. The majority of both the Control and Treatment Groups report that their husband makes decisions about major household purchases. On average married women in both groups reported the employment status of their husband as employed (68% Treatment and 67% Control). And both groups report the main employment of their husband to be a driver of both a taxi and/or horse (29% Treatme</w:t>
      </w:r>
      <w:r w:rsidR="00D36807">
        <w:t>nt and 27% Control). Further, t-</w:t>
      </w:r>
      <w:r>
        <w:t xml:space="preserve">tests on the baseline indicators for household size, wood consumed, time spent collecting fuel, and how long the fuel lasts show no significant difference between the treatment and control group. After examining the baseline wood collection and consumption as well as the income and employment characteristics we find no significant differences between the control and treatment group at baseline and thus we are confident the results of the randomization was successful. </w:t>
      </w:r>
    </w:p>
    <w:p w:rsidR="00952981" w:rsidRDefault="00952981" w:rsidP="00374E28">
      <w:pPr>
        <w:pStyle w:val="Heading1"/>
      </w:pPr>
      <w:bookmarkStart w:id="37" w:name="_Toc250035616"/>
      <w:r>
        <w:t>Solar Oven Usage</w:t>
      </w:r>
      <w:bookmarkEnd w:id="37"/>
    </w:p>
    <w:p w:rsidR="00485945" w:rsidRPr="00BC6879" w:rsidRDefault="00485945" w:rsidP="00485945">
      <w:pPr>
        <w:pStyle w:val="Heading2"/>
      </w:pPr>
      <w:bookmarkStart w:id="38" w:name="_Toc250035605"/>
      <w:r w:rsidRPr="00B3382D">
        <w:t>Rates of Solar Oven Usage &amp; SUMS</w:t>
      </w:r>
      <w:bookmarkEnd w:id="38"/>
    </w:p>
    <w:p w:rsidR="00485945" w:rsidRDefault="00485945" w:rsidP="00485945">
      <w:pPr>
        <w:jc w:val="both"/>
        <w:rPr>
          <w:lang w:eastAsia="fr-FR"/>
        </w:rPr>
      </w:pPr>
      <w:r>
        <w:rPr>
          <w:lang w:eastAsia="fr-FR"/>
        </w:rPr>
        <w:t xml:space="preserve">On average in the first month of having the solar oven, 9% of women in the treatment group use the stove on any given day. In the sixth month. 19% of women (on average) use the oven on any given day. </w:t>
      </w:r>
    </w:p>
    <w:p w:rsidR="00485945" w:rsidRDefault="00485945" w:rsidP="00485945">
      <w:pPr>
        <w:jc w:val="both"/>
        <w:rPr>
          <w:lang w:eastAsia="fr-FR"/>
        </w:rPr>
      </w:pPr>
    </w:p>
    <w:p w:rsidR="00485945" w:rsidRDefault="00485945" w:rsidP="00485945">
      <w:pPr>
        <w:jc w:val="both"/>
        <w:rPr>
          <w:lang w:eastAsia="fr-FR"/>
        </w:rPr>
      </w:pPr>
      <w:r>
        <w:rPr>
          <w:lang w:eastAsia="fr-FR"/>
        </w:rPr>
        <w:t>The more than doubling of usage from the first to the sixth month is partially a result of intensive ongoing village training during the first six months by stove specialists employed by the local NGO partner Tostan. Stove specialists visit each village on average twice between the 2</w:t>
      </w:r>
      <w:r w:rsidRPr="000E0A69">
        <w:rPr>
          <w:vertAlign w:val="superscript"/>
          <w:lang w:eastAsia="fr-FR"/>
        </w:rPr>
        <w:t>nd</w:t>
      </w:r>
      <w:r>
        <w:rPr>
          <w:lang w:eastAsia="fr-FR"/>
        </w:rPr>
        <w:t xml:space="preserve"> and 6</w:t>
      </w:r>
      <w:r w:rsidRPr="000E0A69">
        <w:rPr>
          <w:vertAlign w:val="superscript"/>
          <w:lang w:eastAsia="fr-FR"/>
        </w:rPr>
        <w:t>th</w:t>
      </w:r>
      <w:r>
        <w:rPr>
          <w:lang w:eastAsia="fr-FR"/>
        </w:rPr>
        <w:t xml:space="preserve"> month and for villages which the team found very low usage and or weak</w:t>
      </w:r>
      <w:r>
        <w:rPr>
          <w:rStyle w:val="FootnoteReference"/>
          <w:lang w:eastAsia="fr-FR"/>
        </w:rPr>
        <w:footnoteReference w:id="34"/>
      </w:r>
      <w:r>
        <w:rPr>
          <w:lang w:eastAsia="fr-FR"/>
        </w:rPr>
        <w:t xml:space="preserve"> lead village level facilitators stove specialists stayed between 2-4 days in the village to individually visit women at home to provide additional training on how to cook with the solar oven. </w:t>
      </w:r>
    </w:p>
    <w:p w:rsidR="00485945" w:rsidRDefault="00485945" w:rsidP="00485945">
      <w:pPr>
        <w:jc w:val="both"/>
        <w:rPr>
          <w:lang w:eastAsia="fr-FR"/>
        </w:rPr>
      </w:pPr>
    </w:p>
    <w:p w:rsidR="00485945" w:rsidRDefault="00485945" w:rsidP="00485945">
      <w:pPr>
        <w:jc w:val="both"/>
      </w:pPr>
      <w:r>
        <w:rPr>
          <w:lang w:eastAsia="fr-FR"/>
        </w:rPr>
        <w:t xml:space="preserve">This intensive training model proved successful at bolstering usage in previously low usage </w:t>
      </w:r>
      <w:r>
        <w:rPr>
          <w:lang w:eastAsia="fr-FR"/>
        </w:rPr>
        <w:lastRenderedPageBreak/>
        <w:t>zones, except for the two villages located on the sea. These two villages</w:t>
      </w:r>
      <w:r>
        <w:rPr>
          <w:rStyle w:val="FootnoteReference"/>
          <w:lang w:eastAsia="fr-FR"/>
        </w:rPr>
        <w:footnoteReference w:id="35"/>
      </w:r>
      <w:r>
        <w:rPr>
          <w:lang w:eastAsia="fr-FR"/>
        </w:rPr>
        <w:t xml:space="preserve"> proved to be the wrong environment for the solar ovens as the regular wind from the sea compromised the solar oven’s mechanics and cooking was impaired. Despite the limitations for cooking in this zone, demand was relatively high as both villages were at 40% over-subscribed with requests to buy the oven. One potential reason for this high demand is that this zone is a center for fish smelting and, thus, these villages suffer a tremendous burden of flies. Thus, woman may have liked the oven because its casserole dish sealed and you could store food in it away from the flies. If we drop these two villages, solar oven usage increased to over 20% of days in the remaining 18 villages.</w:t>
      </w:r>
      <w:r w:rsidRPr="00567E11">
        <w:t xml:space="preserve"> </w:t>
      </w:r>
      <w:r>
        <w:t>Nevertheless, even after doubling to near 20%, oven usage remained fairly low.</w:t>
      </w:r>
    </w:p>
    <w:p w:rsidR="00485945" w:rsidRDefault="00485945" w:rsidP="00485945">
      <w:pPr>
        <w:jc w:val="both"/>
        <w:rPr>
          <w:lang w:eastAsia="fr-FR"/>
        </w:rPr>
      </w:pPr>
    </w:p>
    <w:tbl>
      <w:tblPr>
        <w:tblW w:w="8097" w:type="dxa"/>
        <w:jc w:val="center"/>
        <w:tblInd w:w="53" w:type="dxa"/>
        <w:tblCellMar>
          <w:left w:w="70" w:type="dxa"/>
          <w:right w:w="70" w:type="dxa"/>
        </w:tblCellMar>
        <w:tblLook w:val="00A0"/>
      </w:tblPr>
      <w:tblGrid>
        <w:gridCol w:w="4837"/>
        <w:gridCol w:w="1417"/>
        <w:gridCol w:w="1843"/>
      </w:tblGrid>
      <w:tr w:rsidR="00485945" w:rsidRPr="008625CD" w:rsidTr="00C64CF7">
        <w:trPr>
          <w:trHeight w:val="302"/>
          <w:jc w:val="center"/>
        </w:trPr>
        <w:tc>
          <w:tcPr>
            <w:tcW w:w="8097" w:type="dxa"/>
            <w:gridSpan w:val="3"/>
            <w:tcBorders>
              <w:top w:val="single" w:sz="4" w:space="0" w:color="auto"/>
              <w:left w:val="single" w:sz="8" w:space="0" w:color="auto"/>
              <w:bottom w:val="single" w:sz="4" w:space="0" w:color="auto"/>
              <w:right w:val="single" w:sz="8" w:space="0" w:color="000000"/>
            </w:tcBorders>
            <w:shd w:val="clear" w:color="000000" w:fill="D8D8D8"/>
            <w:noWrap/>
            <w:vAlign w:val="bottom"/>
          </w:tcPr>
          <w:p w:rsidR="00485945" w:rsidRPr="008625CD" w:rsidRDefault="00485945" w:rsidP="00C64CF7">
            <w:pPr>
              <w:pStyle w:val="Heading3"/>
              <w:rPr>
                <w:color w:val="000000"/>
              </w:rPr>
            </w:pPr>
            <w:bookmarkStart w:id="39" w:name="_Toc250035606"/>
            <w:r w:rsidRPr="008625CD">
              <w:t xml:space="preserve">Table </w:t>
            </w:r>
            <w:r>
              <w:t>3</w:t>
            </w:r>
            <w:r w:rsidRPr="008625CD">
              <w:t>: Stove Usage Monitors</w:t>
            </w:r>
            <w:bookmarkEnd w:id="39"/>
            <w:r w:rsidRPr="008625CD">
              <w:t xml:space="preserve"> </w:t>
            </w:r>
          </w:p>
        </w:tc>
      </w:tr>
      <w:tr w:rsidR="00485945" w:rsidRPr="008625CD" w:rsidTr="00C64CF7">
        <w:trPr>
          <w:trHeight w:val="302"/>
          <w:jc w:val="center"/>
        </w:trPr>
        <w:tc>
          <w:tcPr>
            <w:tcW w:w="8097" w:type="dxa"/>
            <w:gridSpan w:val="3"/>
            <w:tcBorders>
              <w:top w:val="single" w:sz="4" w:space="0" w:color="auto"/>
              <w:left w:val="single" w:sz="8" w:space="0" w:color="auto"/>
              <w:bottom w:val="single" w:sz="4" w:space="0" w:color="auto"/>
              <w:right w:val="single" w:sz="8" w:space="0" w:color="000000"/>
            </w:tcBorders>
            <w:shd w:val="clear" w:color="000000" w:fill="D8D8D8"/>
            <w:noWrap/>
            <w:vAlign w:val="bottom"/>
          </w:tcPr>
          <w:p w:rsidR="00485945" w:rsidRPr="008625CD" w:rsidRDefault="00485945" w:rsidP="00485945">
            <w:pPr>
              <w:widowControl/>
              <w:autoSpaceDE/>
              <w:autoSpaceDN/>
              <w:adjustRightInd/>
              <w:jc w:val="center"/>
              <w:rPr>
                <w:color w:val="000000"/>
                <w:lang w:eastAsia="fr-FR"/>
              </w:rPr>
            </w:pPr>
            <w:r w:rsidRPr="008625CD">
              <w:rPr>
                <w:color w:val="000000"/>
                <w:sz w:val="22"/>
                <w:szCs w:val="22"/>
                <w:lang w:eastAsia="fr-FR"/>
              </w:rPr>
              <w:t xml:space="preserve">First Month Usage of </w:t>
            </w:r>
            <w:r>
              <w:rPr>
                <w:color w:val="000000"/>
                <w:sz w:val="22"/>
                <w:szCs w:val="22"/>
                <w:lang w:eastAsia="fr-FR"/>
              </w:rPr>
              <w:t>Solar Oven</w:t>
            </w:r>
            <w:r w:rsidRPr="008625CD">
              <w:rPr>
                <w:color w:val="000000"/>
                <w:sz w:val="22"/>
                <w:szCs w:val="22"/>
                <w:lang w:eastAsia="fr-FR"/>
              </w:rPr>
              <w:t xml:space="preserve">s </w:t>
            </w:r>
          </w:p>
        </w:tc>
      </w:tr>
      <w:tr w:rsidR="00485945" w:rsidRPr="008625CD" w:rsidTr="00C64CF7">
        <w:trPr>
          <w:trHeight w:val="620"/>
          <w:jc w:val="center"/>
        </w:trPr>
        <w:tc>
          <w:tcPr>
            <w:tcW w:w="4837" w:type="dxa"/>
            <w:tcBorders>
              <w:top w:val="nil"/>
              <w:left w:val="single" w:sz="8" w:space="0" w:color="auto"/>
              <w:bottom w:val="single" w:sz="4" w:space="0" w:color="auto"/>
              <w:right w:val="single" w:sz="4" w:space="0" w:color="auto"/>
            </w:tcBorders>
            <w:vAlign w:val="bottom"/>
          </w:tcPr>
          <w:p w:rsidR="00485945" w:rsidRPr="008625CD" w:rsidRDefault="00485945" w:rsidP="00C64CF7">
            <w:pPr>
              <w:widowControl/>
              <w:autoSpaceDE/>
              <w:autoSpaceDN/>
              <w:adjustRightInd/>
              <w:rPr>
                <w:color w:val="000000"/>
                <w:lang w:eastAsia="fr-FR"/>
              </w:rPr>
            </w:pPr>
            <w:r w:rsidRPr="008625CD">
              <w:rPr>
                <w:color w:val="000000"/>
                <w:sz w:val="22"/>
                <w:szCs w:val="22"/>
                <w:lang w:eastAsia="fr-FR"/>
              </w:rPr>
              <w:t> </w:t>
            </w:r>
          </w:p>
        </w:tc>
        <w:tc>
          <w:tcPr>
            <w:tcW w:w="1417" w:type="dxa"/>
            <w:tcBorders>
              <w:top w:val="nil"/>
              <w:left w:val="nil"/>
              <w:bottom w:val="single" w:sz="4" w:space="0" w:color="auto"/>
              <w:right w:val="single" w:sz="4" w:space="0" w:color="auto"/>
            </w:tcBorders>
            <w:vAlign w:val="bottom"/>
          </w:tcPr>
          <w:p w:rsidR="00485945" w:rsidRPr="008625CD" w:rsidRDefault="00485945" w:rsidP="00C64CF7">
            <w:pPr>
              <w:widowControl/>
              <w:autoSpaceDE/>
              <w:autoSpaceDN/>
              <w:adjustRightInd/>
              <w:rPr>
                <w:color w:val="000000"/>
                <w:lang w:val="fr-FR" w:eastAsia="fr-FR"/>
              </w:rPr>
            </w:pPr>
            <w:r w:rsidRPr="008625CD">
              <w:rPr>
                <w:color w:val="000000"/>
                <w:sz w:val="22"/>
                <w:szCs w:val="22"/>
                <w:lang w:val="fr-FR" w:eastAsia="fr-FR"/>
              </w:rPr>
              <w:t>110 degrees F and below</w:t>
            </w:r>
          </w:p>
        </w:tc>
        <w:tc>
          <w:tcPr>
            <w:tcW w:w="1843" w:type="dxa"/>
            <w:tcBorders>
              <w:top w:val="nil"/>
              <w:left w:val="nil"/>
              <w:bottom w:val="single" w:sz="4" w:space="0" w:color="auto"/>
              <w:right w:val="single" w:sz="8" w:space="0" w:color="auto"/>
            </w:tcBorders>
            <w:vAlign w:val="bottom"/>
          </w:tcPr>
          <w:p w:rsidR="00485945" w:rsidRPr="008625CD" w:rsidRDefault="00485945" w:rsidP="00C64CF7">
            <w:pPr>
              <w:widowControl/>
              <w:autoSpaceDE/>
              <w:autoSpaceDN/>
              <w:adjustRightInd/>
              <w:jc w:val="center"/>
              <w:rPr>
                <w:color w:val="000000"/>
                <w:lang w:val="fr-FR" w:eastAsia="fr-FR"/>
              </w:rPr>
            </w:pPr>
            <w:r>
              <w:rPr>
                <w:color w:val="000000"/>
                <w:sz w:val="22"/>
                <w:szCs w:val="22"/>
                <w:lang w:val="fr-FR" w:eastAsia="fr-FR"/>
              </w:rPr>
              <w:t>N</w:t>
            </w:r>
          </w:p>
        </w:tc>
      </w:tr>
      <w:tr w:rsidR="00485945" w:rsidRPr="008625CD" w:rsidTr="00C64CF7">
        <w:trPr>
          <w:trHeight w:val="333"/>
          <w:jc w:val="center"/>
        </w:trPr>
        <w:tc>
          <w:tcPr>
            <w:tcW w:w="4837" w:type="dxa"/>
            <w:tcBorders>
              <w:top w:val="nil"/>
              <w:left w:val="single" w:sz="8" w:space="0" w:color="auto"/>
              <w:bottom w:val="single" w:sz="4" w:space="0" w:color="auto"/>
              <w:right w:val="single" w:sz="4" w:space="0" w:color="auto"/>
            </w:tcBorders>
            <w:vAlign w:val="bottom"/>
          </w:tcPr>
          <w:p w:rsidR="00485945" w:rsidRPr="008625CD" w:rsidRDefault="00485945" w:rsidP="00C64CF7">
            <w:pPr>
              <w:widowControl/>
              <w:autoSpaceDE/>
              <w:autoSpaceDN/>
              <w:adjustRightInd/>
              <w:jc w:val="right"/>
              <w:rPr>
                <w:color w:val="000000"/>
                <w:lang w:eastAsia="fr-FR"/>
              </w:rPr>
            </w:pPr>
            <w:r w:rsidRPr="008625CD">
              <w:rPr>
                <w:color w:val="000000"/>
                <w:sz w:val="22"/>
                <w:szCs w:val="22"/>
                <w:lang w:eastAsia="fr-FR"/>
              </w:rPr>
              <w:t>Average Time Period Measured- No. of Days (median)</w:t>
            </w:r>
          </w:p>
        </w:tc>
        <w:tc>
          <w:tcPr>
            <w:tcW w:w="1417" w:type="dxa"/>
            <w:tcBorders>
              <w:top w:val="nil"/>
              <w:left w:val="nil"/>
              <w:bottom w:val="single" w:sz="4" w:space="0" w:color="auto"/>
              <w:right w:val="single" w:sz="4"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24</w:t>
            </w:r>
          </w:p>
        </w:tc>
        <w:tc>
          <w:tcPr>
            <w:tcW w:w="1843" w:type="dxa"/>
            <w:tcBorders>
              <w:top w:val="nil"/>
              <w:left w:val="nil"/>
              <w:bottom w:val="single" w:sz="4" w:space="0" w:color="auto"/>
              <w:right w:val="single" w:sz="8"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457</w:t>
            </w:r>
          </w:p>
        </w:tc>
      </w:tr>
      <w:tr w:rsidR="00485945" w:rsidRPr="008625CD" w:rsidTr="00C64CF7">
        <w:trPr>
          <w:trHeight w:val="302"/>
          <w:jc w:val="center"/>
        </w:trPr>
        <w:tc>
          <w:tcPr>
            <w:tcW w:w="4837" w:type="dxa"/>
            <w:tcBorders>
              <w:top w:val="nil"/>
              <w:left w:val="single" w:sz="8" w:space="0" w:color="auto"/>
              <w:bottom w:val="single" w:sz="4" w:space="0" w:color="auto"/>
              <w:right w:val="single" w:sz="4" w:space="0" w:color="auto"/>
            </w:tcBorders>
            <w:vAlign w:val="bottom"/>
          </w:tcPr>
          <w:p w:rsidR="00485945" w:rsidRPr="008625CD" w:rsidRDefault="00485945" w:rsidP="00C64CF7">
            <w:pPr>
              <w:widowControl/>
              <w:autoSpaceDE/>
              <w:autoSpaceDN/>
              <w:adjustRightInd/>
              <w:jc w:val="right"/>
              <w:rPr>
                <w:color w:val="000000"/>
                <w:lang w:val="fr-FR" w:eastAsia="fr-FR"/>
              </w:rPr>
            </w:pPr>
            <w:r w:rsidRPr="008625CD">
              <w:rPr>
                <w:color w:val="000000"/>
                <w:sz w:val="22"/>
                <w:szCs w:val="22"/>
                <w:lang w:val="fr-FR" w:eastAsia="fr-FR"/>
              </w:rPr>
              <w:t>Average # of Uses (mean)</w:t>
            </w:r>
          </w:p>
        </w:tc>
        <w:tc>
          <w:tcPr>
            <w:tcW w:w="1417" w:type="dxa"/>
            <w:tcBorders>
              <w:top w:val="nil"/>
              <w:left w:val="nil"/>
              <w:bottom w:val="single" w:sz="4" w:space="0" w:color="auto"/>
              <w:right w:val="single" w:sz="4"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2.24</w:t>
            </w:r>
          </w:p>
        </w:tc>
        <w:tc>
          <w:tcPr>
            <w:tcW w:w="1843" w:type="dxa"/>
            <w:tcBorders>
              <w:top w:val="nil"/>
              <w:left w:val="nil"/>
              <w:bottom w:val="single" w:sz="4" w:space="0" w:color="auto"/>
              <w:right w:val="single" w:sz="8"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457</w:t>
            </w:r>
          </w:p>
        </w:tc>
      </w:tr>
      <w:tr w:rsidR="00485945" w:rsidRPr="008625CD" w:rsidTr="00C64CF7">
        <w:trPr>
          <w:trHeight w:val="302"/>
          <w:jc w:val="center"/>
        </w:trPr>
        <w:tc>
          <w:tcPr>
            <w:tcW w:w="4837" w:type="dxa"/>
            <w:tcBorders>
              <w:top w:val="nil"/>
              <w:left w:val="single" w:sz="8" w:space="0" w:color="auto"/>
              <w:bottom w:val="single" w:sz="4" w:space="0" w:color="auto"/>
              <w:right w:val="single" w:sz="4" w:space="0" w:color="auto"/>
            </w:tcBorders>
            <w:vAlign w:val="bottom"/>
          </w:tcPr>
          <w:p w:rsidR="00485945" w:rsidRPr="008625CD" w:rsidRDefault="00485945" w:rsidP="00C64CF7">
            <w:pPr>
              <w:widowControl/>
              <w:autoSpaceDE/>
              <w:autoSpaceDN/>
              <w:adjustRightInd/>
              <w:jc w:val="right"/>
              <w:rPr>
                <w:color w:val="000000"/>
                <w:lang w:val="fr-FR" w:eastAsia="fr-FR"/>
              </w:rPr>
            </w:pPr>
            <w:r w:rsidRPr="008625CD">
              <w:rPr>
                <w:color w:val="000000"/>
                <w:sz w:val="22"/>
                <w:szCs w:val="22"/>
                <w:lang w:val="fr-FR" w:eastAsia="fr-FR"/>
              </w:rPr>
              <w:t>Daily Usage Rate</w:t>
            </w:r>
          </w:p>
        </w:tc>
        <w:tc>
          <w:tcPr>
            <w:tcW w:w="1417" w:type="dxa"/>
            <w:tcBorders>
              <w:top w:val="nil"/>
              <w:left w:val="nil"/>
              <w:bottom w:val="single" w:sz="4" w:space="0" w:color="auto"/>
              <w:right w:val="single" w:sz="4"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9.3%</w:t>
            </w:r>
          </w:p>
        </w:tc>
        <w:tc>
          <w:tcPr>
            <w:tcW w:w="1843" w:type="dxa"/>
            <w:tcBorders>
              <w:top w:val="nil"/>
              <w:left w:val="nil"/>
              <w:bottom w:val="single" w:sz="4" w:space="0" w:color="auto"/>
              <w:right w:val="single" w:sz="8"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457</w:t>
            </w:r>
          </w:p>
        </w:tc>
      </w:tr>
      <w:tr w:rsidR="00485945" w:rsidRPr="008625CD" w:rsidTr="00C64CF7">
        <w:trPr>
          <w:trHeight w:val="333"/>
          <w:jc w:val="center"/>
        </w:trPr>
        <w:tc>
          <w:tcPr>
            <w:tcW w:w="4837" w:type="dxa"/>
            <w:tcBorders>
              <w:top w:val="nil"/>
              <w:left w:val="single" w:sz="8" w:space="0" w:color="auto"/>
              <w:bottom w:val="single" w:sz="4" w:space="0" w:color="auto"/>
              <w:right w:val="single" w:sz="4" w:space="0" w:color="auto"/>
            </w:tcBorders>
            <w:vAlign w:val="bottom"/>
          </w:tcPr>
          <w:p w:rsidR="00485945" w:rsidRPr="008625CD" w:rsidRDefault="00485945" w:rsidP="00C64CF7">
            <w:pPr>
              <w:widowControl/>
              <w:autoSpaceDE/>
              <w:autoSpaceDN/>
              <w:adjustRightInd/>
              <w:jc w:val="right"/>
              <w:rPr>
                <w:color w:val="000000"/>
                <w:lang w:eastAsia="fr-FR"/>
              </w:rPr>
            </w:pPr>
            <w:r w:rsidRPr="008625CD">
              <w:rPr>
                <w:color w:val="000000"/>
                <w:sz w:val="22"/>
                <w:szCs w:val="22"/>
                <w:lang w:eastAsia="fr-FR"/>
              </w:rPr>
              <w:t>Average # of uses without Beach Villages(mean)</w:t>
            </w:r>
          </w:p>
        </w:tc>
        <w:tc>
          <w:tcPr>
            <w:tcW w:w="1417" w:type="dxa"/>
            <w:tcBorders>
              <w:top w:val="nil"/>
              <w:left w:val="nil"/>
              <w:bottom w:val="single" w:sz="4" w:space="0" w:color="auto"/>
              <w:right w:val="single" w:sz="4"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2.2</w:t>
            </w:r>
          </w:p>
        </w:tc>
        <w:tc>
          <w:tcPr>
            <w:tcW w:w="1843" w:type="dxa"/>
            <w:tcBorders>
              <w:top w:val="nil"/>
              <w:left w:val="nil"/>
              <w:bottom w:val="single" w:sz="4" w:space="0" w:color="auto"/>
              <w:right w:val="single" w:sz="8"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418</w:t>
            </w:r>
          </w:p>
        </w:tc>
      </w:tr>
      <w:tr w:rsidR="00485945" w:rsidRPr="008625CD" w:rsidTr="00C64CF7">
        <w:trPr>
          <w:trHeight w:val="302"/>
          <w:jc w:val="center"/>
        </w:trPr>
        <w:tc>
          <w:tcPr>
            <w:tcW w:w="4837" w:type="dxa"/>
            <w:tcBorders>
              <w:top w:val="nil"/>
              <w:left w:val="single" w:sz="8" w:space="0" w:color="auto"/>
              <w:bottom w:val="single" w:sz="4" w:space="0" w:color="auto"/>
              <w:right w:val="single" w:sz="4" w:space="0" w:color="auto"/>
            </w:tcBorders>
            <w:vAlign w:val="bottom"/>
          </w:tcPr>
          <w:p w:rsidR="00485945" w:rsidRPr="008625CD" w:rsidRDefault="00485945" w:rsidP="00C64CF7">
            <w:pPr>
              <w:widowControl/>
              <w:autoSpaceDE/>
              <w:autoSpaceDN/>
              <w:adjustRightInd/>
              <w:jc w:val="right"/>
              <w:rPr>
                <w:color w:val="000000"/>
                <w:lang w:eastAsia="fr-FR"/>
              </w:rPr>
            </w:pPr>
            <w:r w:rsidRPr="008625CD">
              <w:rPr>
                <w:color w:val="000000"/>
                <w:sz w:val="22"/>
                <w:szCs w:val="22"/>
                <w:lang w:eastAsia="fr-FR"/>
              </w:rPr>
              <w:t>Daily Usage Rate without 2 Beach Villages</w:t>
            </w:r>
          </w:p>
        </w:tc>
        <w:tc>
          <w:tcPr>
            <w:tcW w:w="1417" w:type="dxa"/>
            <w:tcBorders>
              <w:top w:val="nil"/>
              <w:left w:val="nil"/>
              <w:bottom w:val="single" w:sz="4" w:space="0" w:color="auto"/>
              <w:right w:val="single" w:sz="4"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9.2%</w:t>
            </w:r>
          </w:p>
        </w:tc>
        <w:tc>
          <w:tcPr>
            <w:tcW w:w="1843" w:type="dxa"/>
            <w:tcBorders>
              <w:top w:val="nil"/>
              <w:left w:val="nil"/>
              <w:bottom w:val="single" w:sz="4" w:space="0" w:color="auto"/>
              <w:right w:val="single" w:sz="8"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418</w:t>
            </w:r>
          </w:p>
        </w:tc>
      </w:tr>
      <w:tr w:rsidR="00485945" w:rsidRPr="008625CD" w:rsidTr="00C64CF7">
        <w:trPr>
          <w:trHeight w:val="302"/>
          <w:jc w:val="center"/>
        </w:trPr>
        <w:tc>
          <w:tcPr>
            <w:tcW w:w="8097" w:type="dxa"/>
            <w:gridSpan w:val="3"/>
            <w:tcBorders>
              <w:top w:val="single" w:sz="4" w:space="0" w:color="auto"/>
              <w:left w:val="single" w:sz="8" w:space="0" w:color="auto"/>
              <w:bottom w:val="single" w:sz="4" w:space="0" w:color="auto"/>
              <w:right w:val="single" w:sz="8" w:space="0" w:color="000000"/>
            </w:tcBorders>
            <w:shd w:val="clear" w:color="000000" w:fill="D8D8D8"/>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6 Month Usage of Stoves</w:t>
            </w:r>
          </w:p>
        </w:tc>
      </w:tr>
      <w:tr w:rsidR="00485945" w:rsidRPr="008625CD" w:rsidTr="00C64CF7">
        <w:trPr>
          <w:trHeight w:val="302"/>
          <w:jc w:val="center"/>
        </w:trPr>
        <w:tc>
          <w:tcPr>
            <w:tcW w:w="4837" w:type="dxa"/>
            <w:tcBorders>
              <w:top w:val="nil"/>
              <w:left w:val="single" w:sz="8" w:space="0" w:color="auto"/>
              <w:bottom w:val="single" w:sz="4" w:space="0" w:color="auto"/>
              <w:right w:val="single" w:sz="4" w:space="0" w:color="auto"/>
            </w:tcBorders>
            <w:vAlign w:val="bottom"/>
          </w:tcPr>
          <w:p w:rsidR="00485945" w:rsidRPr="008625CD" w:rsidRDefault="00485945" w:rsidP="00C64CF7">
            <w:pPr>
              <w:widowControl/>
              <w:autoSpaceDE/>
              <w:autoSpaceDN/>
              <w:adjustRightInd/>
              <w:jc w:val="right"/>
              <w:rPr>
                <w:color w:val="000000"/>
                <w:lang w:eastAsia="fr-FR"/>
              </w:rPr>
            </w:pPr>
            <w:r w:rsidRPr="008625CD">
              <w:rPr>
                <w:color w:val="000000"/>
                <w:sz w:val="22"/>
                <w:szCs w:val="22"/>
                <w:lang w:eastAsia="fr-FR"/>
              </w:rPr>
              <w:t>Average Time Period Measured- No. of Days (median)</w:t>
            </w:r>
          </w:p>
        </w:tc>
        <w:tc>
          <w:tcPr>
            <w:tcW w:w="1417" w:type="dxa"/>
            <w:tcBorders>
              <w:top w:val="nil"/>
              <w:left w:val="nil"/>
              <w:bottom w:val="single" w:sz="4" w:space="0" w:color="auto"/>
              <w:right w:val="single" w:sz="4"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25</w:t>
            </w:r>
          </w:p>
        </w:tc>
        <w:tc>
          <w:tcPr>
            <w:tcW w:w="1843" w:type="dxa"/>
            <w:tcBorders>
              <w:top w:val="nil"/>
              <w:left w:val="nil"/>
              <w:bottom w:val="single" w:sz="4" w:space="0" w:color="auto"/>
              <w:right w:val="single" w:sz="8"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438</w:t>
            </w:r>
          </w:p>
        </w:tc>
      </w:tr>
      <w:tr w:rsidR="00485945" w:rsidRPr="008625CD" w:rsidTr="00C64CF7">
        <w:trPr>
          <w:trHeight w:val="302"/>
          <w:jc w:val="center"/>
        </w:trPr>
        <w:tc>
          <w:tcPr>
            <w:tcW w:w="4837" w:type="dxa"/>
            <w:tcBorders>
              <w:top w:val="nil"/>
              <w:left w:val="single" w:sz="8" w:space="0" w:color="auto"/>
              <w:bottom w:val="single" w:sz="4" w:space="0" w:color="auto"/>
              <w:right w:val="single" w:sz="4" w:space="0" w:color="auto"/>
            </w:tcBorders>
            <w:vAlign w:val="bottom"/>
          </w:tcPr>
          <w:p w:rsidR="00485945" w:rsidRPr="008625CD" w:rsidRDefault="00485945" w:rsidP="00C64CF7">
            <w:pPr>
              <w:widowControl/>
              <w:autoSpaceDE/>
              <w:autoSpaceDN/>
              <w:adjustRightInd/>
              <w:jc w:val="right"/>
              <w:rPr>
                <w:color w:val="000000"/>
                <w:lang w:val="fr-FR" w:eastAsia="fr-FR"/>
              </w:rPr>
            </w:pPr>
            <w:r w:rsidRPr="008625CD">
              <w:rPr>
                <w:color w:val="000000"/>
                <w:sz w:val="22"/>
                <w:szCs w:val="22"/>
                <w:lang w:val="fr-FR" w:eastAsia="fr-FR"/>
              </w:rPr>
              <w:t>Average # of Uses</w:t>
            </w:r>
          </w:p>
        </w:tc>
        <w:tc>
          <w:tcPr>
            <w:tcW w:w="1417" w:type="dxa"/>
            <w:tcBorders>
              <w:top w:val="nil"/>
              <w:left w:val="nil"/>
              <w:bottom w:val="single" w:sz="4" w:space="0" w:color="auto"/>
              <w:right w:val="single" w:sz="4"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4.76</w:t>
            </w:r>
          </w:p>
        </w:tc>
        <w:tc>
          <w:tcPr>
            <w:tcW w:w="1843" w:type="dxa"/>
            <w:tcBorders>
              <w:top w:val="nil"/>
              <w:left w:val="nil"/>
              <w:bottom w:val="single" w:sz="4" w:space="0" w:color="auto"/>
              <w:right w:val="single" w:sz="8"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438</w:t>
            </w:r>
          </w:p>
        </w:tc>
      </w:tr>
      <w:tr w:rsidR="00485945" w:rsidRPr="008625CD" w:rsidTr="00C64CF7">
        <w:trPr>
          <w:trHeight w:val="302"/>
          <w:jc w:val="center"/>
        </w:trPr>
        <w:tc>
          <w:tcPr>
            <w:tcW w:w="4837" w:type="dxa"/>
            <w:tcBorders>
              <w:top w:val="nil"/>
              <w:left w:val="single" w:sz="8" w:space="0" w:color="auto"/>
              <w:bottom w:val="single" w:sz="4" w:space="0" w:color="auto"/>
              <w:right w:val="single" w:sz="4" w:space="0" w:color="auto"/>
            </w:tcBorders>
            <w:vAlign w:val="bottom"/>
          </w:tcPr>
          <w:p w:rsidR="00485945" w:rsidRPr="008625CD" w:rsidRDefault="00485945" w:rsidP="00C64CF7">
            <w:pPr>
              <w:widowControl/>
              <w:autoSpaceDE/>
              <w:autoSpaceDN/>
              <w:adjustRightInd/>
              <w:jc w:val="right"/>
              <w:rPr>
                <w:color w:val="000000"/>
                <w:lang w:val="fr-FR" w:eastAsia="fr-FR"/>
              </w:rPr>
            </w:pPr>
            <w:r w:rsidRPr="008625CD">
              <w:rPr>
                <w:color w:val="000000"/>
                <w:sz w:val="22"/>
                <w:szCs w:val="22"/>
                <w:lang w:val="fr-FR" w:eastAsia="fr-FR"/>
              </w:rPr>
              <w:t>Daily Usage Rate</w:t>
            </w:r>
          </w:p>
        </w:tc>
        <w:tc>
          <w:tcPr>
            <w:tcW w:w="1417" w:type="dxa"/>
            <w:tcBorders>
              <w:top w:val="nil"/>
              <w:left w:val="nil"/>
              <w:bottom w:val="single" w:sz="4" w:space="0" w:color="auto"/>
              <w:right w:val="single" w:sz="4"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19.0%</w:t>
            </w:r>
          </w:p>
        </w:tc>
        <w:tc>
          <w:tcPr>
            <w:tcW w:w="1843" w:type="dxa"/>
            <w:tcBorders>
              <w:top w:val="nil"/>
              <w:left w:val="nil"/>
              <w:bottom w:val="single" w:sz="4" w:space="0" w:color="auto"/>
              <w:right w:val="single" w:sz="8"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438</w:t>
            </w:r>
          </w:p>
        </w:tc>
      </w:tr>
      <w:tr w:rsidR="00485945" w:rsidRPr="008625CD" w:rsidTr="00C64CF7">
        <w:trPr>
          <w:trHeight w:val="378"/>
          <w:jc w:val="center"/>
        </w:trPr>
        <w:tc>
          <w:tcPr>
            <w:tcW w:w="4837" w:type="dxa"/>
            <w:tcBorders>
              <w:top w:val="nil"/>
              <w:left w:val="single" w:sz="8" w:space="0" w:color="auto"/>
              <w:bottom w:val="single" w:sz="4" w:space="0" w:color="auto"/>
              <w:right w:val="single" w:sz="4" w:space="0" w:color="auto"/>
            </w:tcBorders>
            <w:vAlign w:val="bottom"/>
          </w:tcPr>
          <w:p w:rsidR="00485945" w:rsidRPr="008625CD" w:rsidRDefault="00485945" w:rsidP="00C64CF7">
            <w:pPr>
              <w:widowControl/>
              <w:autoSpaceDE/>
              <w:autoSpaceDN/>
              <w:adjustRightInd/>
              <w:jc w:val="right"/>
              <w:rPr>
                <w:color w:val="000000"/>
                <w:lang w:eastAsia="fr-FR"/>
              </w:rPr>
            </w:pPr>
            <w:r w:rsidRPr="008625CD">
              <w:rPr>
                <w:color w:val="000000"/>
                <w:sz w:val="22"/>
                <w:szCs w:val="22"/>
                <w:lang w:eastAsia="fr-FR"/>
              </w:rPr>
              <w:t>Average # of uses without Beach Villages(mean)</w:t>
            </w:r>
          </w:p>
        </w:tc>
        <w:tc>
          <w:tcPr>
            <w:tcW w:w="1417" w:type="dxa"/>
            <w:tcBorders>
              <w:top w:val="nil"/>
              <w:left w:val="nil"/>
              <w:bottom w:val="single" w:sz="4" w:space="0" w:color="auto"/>
              <w:right w:val="single" w:sz="4"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5.1</w:t>
            </w:r>
          </w:p>
        </w:tc>
        <w:tc>
          <w:tcPr>
            <w:tcW w:w="1843" w:type="dxa"/>
            <w:tcBorders>
              <w:top w:val="nil"/>
              <w:left w:val="nil"/>
              <w:bottom w:val="single" w:sz="4" w:space="0" w:color="auto"/>
              <w:right w:val="single" w:sz="8"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396</w:t>
            </w:r>
          </w:p>
        </w:tc>
      </w:tr>
      <w:tr w:rsidR="00485945" w:rsidRPr="008625CD" w:rsidTr="00C64CF7">
        <w:trPr>
          <w:trHeight w:val="318"/>
          <w:jc w:val="center"/>
        </w:trPr>
        <w:tc>
          <w:tcPr>
            <w:tcW w:w="4837" w:type="dxa"/>
            <w:tcBorders>
              <w:top w:val="nil"/>
              <w:left w:val="single" w:sz="8" w:space="0" w:color="auto"/>
              <w:bottom w:val="single" w:sz="8" w:space="0" w:color="auto"/>
              <w:right w:val="single" w:sz="4" w:space="0" w:color="auto"/>
            </w:tcBorders>
            <w:vAlign w:val="bottom"/>
          </w:tcPr>
          <w:p w:rsidR="00485945" w:rsidRPr="008625CD" w:rsidRDefault="00485945" w:rsidP="00C64CF7">
            <w:pPr>
              <w:widowControl/>
              <w:autoSpaceDE/>
              <w:autoSpaceDN/>
              <w:adjustRightInd/>
              <w:jc w:val="right"/>
              <w:rPr>
                <w:color w:val="000000"/>
                <w:lang w:eastAsia="fr-FR"/>
              </w:rPr>
            </w:pPr>
            <w:r w:rsidRPr="008625CD">
              <w:rPr>
                <w:color w:val="000000"/>
                <w:sz w:val="22"/>
                <w:szCs w:val="22"/>
                <w:lang w:eastAsia="fr-FR"/>
              </w:rPr>
              <w:t>Daily Usage Rate without 2 Beach Villages</w:t>
            </w:r>
          </w:p>
        </w:tc>
        <w:tc>
          <w:tcPr>
            <w:tcW w:w="1417" w:type="dxa"/>
            <w:tcBorders>
              <w:top w:val="nil"/>
              <w:left w:val="nil"/>
              <w:bottom w:val="single" w:sz="8" w:space="0" w:color="auto"/>
              <w:right w:val="single" w:sz="4"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20.4%</w:t>
            </w:r>
          </w:p>
        </w:tc>
        <w:tc>
          <w:tcPr>
            <w:tcW w:w="1843" w:type="dxa"/>
            <w:tcBorders>
              <w:top w:val="nil"/>
              <w:left w:val="nil"/>
              <w:bottom w:val="single" w:sz="8" w:space="0" w:color="auto"/>
              <w:right w:val="single" w:sz="8" w:space="0" w:color="auto"/>
            </w:tcBorders>
            <w:noWrap/>
            <w:vAlign w:val="bottom"/>
          </w:tcPr>
          <w:p w:rsidR="00485945" w:rsidRPr="008625CD" w:rsidRDefault="00485945" w:rsidP="00C64CF7">
            <w:pPr>
              <w:widowControl/>
              <w:autoSpaceDE/>
              <w:autoSpaceDN/>
              <w:adjustRightInd/>
              <w:jc w:val="center"/>
              <w:rPr>
                <w:color w:val="000000"/>
                <w:lang w:val="fr-FR" w:eastAsia="fr-FR"/>
              </w:rPr>
            </w:pPr>
            <w:r w:rsidRPr="008625CD">
              <w:rPr>
                <w:color w:val="000000"/>
                <w:sz w:val="22"/>
                <w:szCs w:val="22"/>
                <w:lang w:val="fr-FR" w:eastAsia="fr-FR"/>
              </w:rPr>
              <w:t>396</w:t>
            </w:r>
          </w:p>
        </w:tc>
      </w:tr>
    </w:tbl>
    <w:p w:rsidR="00485945" w:rsidRDefault="00485945" w:rsidP="00485945">
      <w:pPr>
        <w:jc w:val="both"/>
      </w:pPr>
    </w:p>
    <w:p w:rsidR="00485945" w:rsidRDefault="00485945" w:rsidP="00485945">
      <w:pPr>
        <w:jc w:val="both"/>
      </w:pPr>
      <w:r>
        <w:t xml:space="preserve">The SUM’s were important in measuring objective measures of solar oven usage as at the six month follow-up respondents report on average woman use the solar oven 38% of the time– or double the SUM usage rate of 19%. On the day of our 6 month village visit, for the 17 of the 20 villages where the weather was sunny, we found 61% of women using their solar ovens– or more than three times the actual usage rate. </w:t>
      </w:r>
    </w:p>
    <w:p w:rsidR="00485945" w:rsidRPr="00BC6879" w:rsidRDefault="00485945" w:rsidP="00485945">
      <w:pPr>
        <w:pStyle w:val="Heading2"/>
      </w:pPr>
      <w:bookmarkStart w:id="40" w:name="_Toc250035607"/>
      <w:r w:rsidRPr="00B3382D">
        <w:t>Feedback for Solar Oven</w:t>
      </w:r>
      <w:bookmarkEnd w:id="40"/>
      <w:r w:rsidRPr="00B3382D">
        <w:t xml:space="preserve"> </w:t>
      </w:r>
    </w:p>
    <w:p w:rsidR="00485945" w:rsidRDefault="00485945" w:rsidP="00485945">
      <w:r>
        <w:t xml:space="preserve">A series of questions at the six month follow-up for women in the treatment group on feedback and usage of the solar oven are detailed below. In summary: </w:t>
      </w:r>
    </w:p>
    <w:p w:rsidR="00485945" w:rsidRDefault="00485945" w:rsidP="00485945">
      <w:pPr>
        <w:pStyle w:val="ListParagraph"/>
        <w:numPr>
          <w:ilvl w:val="0"/>
          <w:numId w:val="13"/>
        </w:numPr>
      </w:pPr>
      <w:r>
        <w:t xml:space="preserve">For women in the treatment group only 3% of their husbands ever complained about the solar oven over the six months period. </w:t>
      </w:r>
    </w:p>
    <w:p w:rsidR="00485945" w:rsidRDefault="00485945" w:rsidP="00485945">
      <w:pPr>
        <w:pStyle w:val="ListParagraph"/>
        <w:numPr>
          <w:ilvl w:val="0"/>
          <w:numId w:val="13"/>
        </w:numPr>
      </w:pPr>
      <w:r>
        <w:t>18% of households reported sharing their solar oven with friends and families</w:t>
      </w:r>
    </w:p>
    <w:p w:rsidR="00485945" w:rsidRDefault="00485945" w:rsidP="00485945">
      <w:pPr>
        <w:pStyle w:val="ListParagraph"/>
        <w:numPr>
          <w:ilvl w:val="0"/>
          <w:numId w:val="13"/>
        </w:numPr>
      </w:pPr>
      <w:r>
        <w:t>On average each household reported attending two trainings on how to use the solar oven over the 6 months of the pilot study.</w:t>
      </w:r>
    </w:p>
    <w:p w:rsidR="00485945" w:rsidRDefault="00485945" w:rsidP="00485945">
      <w:pPr>
        <w:pStyle w:val="ListParagraph"/>
      </w:pPr>
    </w:p>
    <w:p w:rsidR="00485945" w:rsidRDefault="00485945" w:rsidP="00485945">
      <w:r>
        <w:t xml:space="preserve">The top three complaints after six months of usage are: </w:t>
      </w:r>
    </w:p>
    <w:p w:rsidR="00485945" w:rsidRDefault="00485945" w:rsidP="00485945">
      <w:r>
        <w:t xml:space="preserve">1). (49% of total responses) “To make the stove bigger”; </w:t>
      </w:r>
    </w:p>
    <w:p w:rsidR="00485945" w:rsidRDefault="00485945" w:rsidP="00485945">
      <w:r>
        <w:lastRenderedPageBreak/>
        <w:t xml:space="preserve">2). (35% of total responses) “To shorten the time of cooking”; </w:t>
      </w:r>
    </w:p>
    <w:p w:rsidR="00485945" w:rsidRDefault="00485945" w:rsidP="00485945">
      <w:r>
        <w:t xml:space="preserve">3). (13% of total responses) “To make reflector more durable”. </w:t>
      </w:r>
    </w:p>
    <w:p w:rsidR="00485945" w:rsidRDefault="00485945" w:rsidP="00485945">
      <w:pPr>
        <w:jc w:val="both"/>
      </w:pPr>
    </w:p>
    <w:p w:rsidR="00485945" w:rsidRDefault="00485945" w:rsidP="00485945">
      <w:pPr>
        <w:jc w:val="both"/>
      </w:pPr>
      <w:r>
        <w:t>The top three favorite aspects</w:t>
      </w:r>
      <w:r>
        <w:rPr>
          <w:rStyle w:val="FootnoteReference"/>
        </w:rPr>
        <w:footnoteReference w:id="36"/>
      </w:r>
      <w:r>
        <w:t xml:space="preserve"> of the solar oven are: </w:t>
      </w:r>
    </w:p>
    <w:p w:rsidR="00485945" w:rsidRDefault="00485945" w:rsidP="00485945">
      <w:pPr>
        <w:jc w:val="both"/>
      </w:pPr>
      <w:r>
        <w:t xml:space="preserve">1). (31% of total responses) “It saves time”; </w:t>
      </w:r>
    </w:p>
    <w:p w:rsidR="00485945" w:rsidRDefault="00485945" w:rsidP="00485945">
      <w:pPr>
        <w:jc w:val="both"/>
      </w:pPr>
      <w:r>
        <w:t xml:space="preserve">2). (25% of total responses) “It saves fuel”; </w:t>
      </w:r>
    </w:p>
    <w:p w:rsidR="00485945" w:rsidRDefault="00485945" w:rsidP="00485945">
      <w:pPr>
        <w:jc w:val="both"/>
      </w:pPr>
      <w:r>
        <w:t xml:space="preserve">3). (24% of total responses) “I breathe less smoke.” </w:t>
      </w:r>
    </w:p>
    <w:p w:rsidR="00485945" w:rsidRPr="00BC6879" w:rsidRDefault="00485945" w:rsidP="00485945">
      <w:pPr>
        <w:pStyle w:val="Heading2"/>
      </w:pPr>
      <w:bookmarkStart w:id="41" w:name="_Toc250035608"/>
      <w:r w:rsidRPr="00B3382D">
        <w:t>How Participants Used the Solar Oven</w:t>
      </w:r>
      <w:bookmarkEnd w:id="41"/>
    </w:p>
    <w:p w:rsidR="00485945" w:rsidRDefault="00485945" w:rsidP="00485945">
      <w:pPr>
        <w:jc w:val="both"/>
      </w:pPr>
      <w:r>
        <w:t>As mentioned, we had originally designed the study with the expectation that if the oven is adopted by households, the households would replace the traditional stove with the HotPot for the lunch meal.</w:t>
      </w:r>
      <w:r>
        <w:rPr>
          <w:rStyle w:val="FootnoteReference"/>
        </w:rPr>
        <w:footnoteReference w:id="37"/>
      </w:r>
      <w:r>
        <w:t xml:space="preserve"> If the HotPot replaced completely households’ primary fuel consumption of wood during the lunch meal than the HotPot had the potential to offset the largest biomass fuel use and carbon monoxide exposure of all three daily meals.</w:t>
      </w:r>
      <w:r>
        <w:rPr>
          <w:rStyle w:val="FootnoteReference"/>
        </w:rPr>
        <w:footnoteReference w:id="38"/>
      </w:r>
      <w:r>
        <w:t xml:space="preserve"> </w:t>
      </w:r>
    </w:p>
    <w:p w:rsidR="00485945" w:rsidRDefault="00485945" w:rsidP="00485945">
      <w:pPr>
        <w:jc w:val="both"/>
        <w:rPr>
          <w:lang w:eastAsia="fr-FR"/>
        </w:rPr>
      </w:pPr>
    </w:p>
    <w:p w:rsidR="00485945" w:rsidRDefault="00485945" w:rsidP="00485945">
      <w:pPr>
        <w:jc w:val="center"/>
      </w:pPr>
      <w:r>
        <w:rPr>
          <w:noProof/>
          <w:lang w:val="fr-FR" w:eastAsia="fr-FR"/>
        </w:rPr>
        <w:drawing>
          <wp:inline distT="0" distB="0" distL="0" distR="0">
            <wp:extent cx="4568852" cy="2902227"/>
            <wp:effectExtent l="19050" t="0" r="22198"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5945" w:rsidRDefault="00485945" w:rsidP="00485945">
      <w:pPr>
        <w:jc w:val="center"/>
      </w:pPr>
    </w:p>
    <w:p w:rsidR="00485945" w:rsidRDefault="00485945" w:rsidP="00485945">
      <w:pPr>
        <w:jc w:val="both"/>
        <w:rPr>
          <w:lang w:eastAsia="fr-FR"/>
        </w:rPr>
      </w:pPr>
      <w:r>
        <w:t>However, given the mismatch of the size of the HotPot (feeds 6 people) and the average family size (12 persons) the solar oven could not replace the traditional stove for the lunch meal. Due to the size constraints, in our final survey, only 8% of our sample used the HotPot to prepare part, or all, of the lunch meal. In fact, the main complaint of households about the solar oven was the size was too small (49%). Despite the constraints of the HotPot, our households proved innovative and as reported in Figure 1, instead of using the oven to cook lunch, used the oven to prepare the relatively smaller dinner meal (40%), snack (28%), and meals for children or diabetics apart (13%).</w:t>
      </w:r>
      <w:r>
        <w:rPr>
          <w:rStyle w:val="FootnoteReference"/>
        </w:rPr>
        <w:footnoteReference w:id="39"/>
      </w:r>
      <w:r>
        <w:t xml:space="preserve"> </w:t>
      </w:r>
      <w:r>
        <w:rPr>
          <w:lang w:eastAsia="fr-FR"/>
        </w:rPr>
        <w:t>From self-reported data on the six month follow-up women report on their cooking practices and time spent preparing meals daily.</w:t>
      </w:r>
      <w:r>
        <w:rPr>
          <w:rStyle w:val="FootnoteReference"/>
          <w:lang w:eastAsia="fr-FR"/>
        </w:rPr>
        <w:footnoteReference w:id="40"/>
      </w:r>
      <w:r>
        <w:rPr>
          <w:lang w:eastAsia="fr-FR"/>
        </w:rPr>
        <w:t xml:space="preserve"> Of </w:t>
      </w:r>
      <w:r>
        <w:rPr>
          <w:lang w:eastAsia="fr-FR"/>
        </w:rPr>
        <w:lastRenderedPageBreak/>
        <w:t>the women interviewed, 85%, 62 and 79% of the women interviewed report cooking breakfast, lunch and dinner daily.</w:t>
      </w:r>
    </w:p>
    <w:p w:rsidR="00485945" w:rsidRDefault="00485945" w:rsidP="00485945">
      <w:pPr>
        <w:jc w:val="both"/>
      </w:pPr>
    </w:p>
    <w:p w:rsidR="00485945" w:rsidRDefault="00485945" w:rsidP="00485945">
      <w:pPr>
        <w:jc w:val="both"/>
      </w:pPr>
      <w:r>
        <w:t>When households were asked to describe which food they prepare most often with their solar oven, only 2% of households report preparing ceebu jen, the national favorite lunch dish, eaten most frequently for lunch in our sample. The food most frequently prepared with the solar oven by our households are vegetables and boiling water (22%), porridge (23%)-which is primarily a dinner meal-, eggs (15%) of the time which can be for snack and/or lunch or dinner, and sauce for the dinner meal (21%).</w:t>
      </w:r>
      <w:r>
        <w:rPr>
          <w:rStyle w:val="FootnoteReference"/>
        </w:rPr>
        <w:footnoteReference w:id="41"/>
      </w:r>
      <w:r>
        <w:t xml:space="preserve"> In summary, the majority of woman used the solar oven to prepare the relatively smaller dinner meal. </w:t>
      </w:r>
    </w:p>
    <w:p w:rsidR="00485945" w:rsidRPr="00485945" w:rsidRDefault="00485945" w:rsidP="00485945"/>
    <w:p w:rsidR="00BC6879" w:rsidRPr="00662177" w:rsidRDefault="00BC6879" w:rsidP="00374E28">
      <w:pPr>
        <w:pStyle w:val="Heading1"/>
      </w:pPr>
      <w:bookmarkStart w:id="42" w:name="_Toc250035617"/>
      <w:r w:rsidRPr="00E96DF0">
        <w:t>Impacts</w:t>
      </w:r>
      <w:bookmarkEnd w:id="42"/>
      <w:r w:rsidRPr="00E96DF0">
        <w:t xml:space="preserve"> </w:t>
      </w:r>
    </w:p>
    <w:p w:rsidR="00BC6879" w:rsidRPr="00E96DF0" w:rsidRDefault="00BC6879" w:rsidP="009D132F">
      <w:pPr>
        <w:pStyle w:val="Heading2"/>
      </w:pPr>
      <w:bookmarkStart w:id="43" w:name="_Toc250035618"/>
      <w:r w:rsidRPr="00E96DF0">
        <w:t xml:space="preserve">Wood </w:t>
      </w:r>
      <w:r>
        <w:t>Usage</w:t>
      </w:r>
      <w:bookmarkEnd w:id="43"/>
    </w:p>
    <w:p w:rsidR="00DE22BB" w:rsidRDefault="00DE22BB" w:rsidP="00B135ED">
      <w:pPr>
        <w:jc w:val="both"/>
      </w:pPr>
    </w:p>
    <w:p w:rsidR="00DE22BB" w:rsidRDefault="00DE22BB" w:rsidP="00DE2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r>
        <w:rPr>
          <w:lang w:eastAsia="fr-FR"/>
        </w:rPr>
        <w:t xml:space="preserve">We focus our analysis on wood usage the day prior to the six-month follow-up. Recall that women selected an appropriate bundle of wood from a large pile at their home to represent the daily wood used to cook all the meals yesterday and the wood used to cook lunch yesterday. Then, enumerators weighed each woman’s bundle. Because the solar oven cooks for only 6 or so people, we focus our analysis on respondents who cook for 12 persons or fewer. </w:t>
      </w:r>
    </w:p>
    <w:p w:rsidR="00DE22BB" w:rsidRDefault="00DE22BB" w:rsidP="00B135ED">
      <w:pPr>
        <w:jc w:val="both"/>
      </w:pPr>
    </w:p>
    <w:p w:rsidR="00DE22BB" w:rsidRDefault="00BC6879" w:rsidP="00B135ED">
      <w:pPr>
        <w:jc w:val="both"/>
      </w:pPr>
      <w:r w:rsidRPr="004E64DB">
        <w:t xml:space="preserve">Among households cooking for 12 or fewer at the </w:t>
      </w:r>
      <w:r>
        <w:t>six month</w:t>
      </w:r>
      <w:r w:rsidRPr="004E64DB">
        <w:t xml:space="preserve"> follow-up, treatments use a mean of 9.9 (median of 9) kg of wood daily, while controls used a mean of 10.28 (median of 9.52).  This equates to </w:t>
      </w:r>
      <w:r>
        <w:t>4</w:t>
      </w:r>
      <w:r w:rsidRPr="004E64DB">
        <w:t xml:space="preserve">% lower mean (5% lower median) wood use of treatments </w:t>
      </w:r>
      <w:r w:rsidRPr="00FB7A58">
        <w:t>(See Table A7 in Appendix 8 for full results).</w:t>
      </w:r>
      <w:r w:rsidRPr="004E64DB">
        <w:t xml:space="preserve"> </w:t>
      </w:r>
    </w:p>
    <w:p w:rsidR="00DE22BB" w:rsidRDefault="00DE22BB" w:rsidP="00B135ED">
      <w:pPr>
        <w:jc w:val="both"/>
      </w:pPr>
    </w:p>
    <w:p w:rsidR="00BC6879" w:rsidRPr="004E64DB" w:rsidRDefault="00BC6879" w:rsidP="00B135ED">
      <w:pPr>
        <w:jc w:val="both"/>
      </w:pPr>
      <w:r w:rsidRPr="004E64DB">
        <w:t xml:space="preserve">Dividing by </w:t>
      </w:r>
      <w:r>
        <w:t xml:space="preserve">the number of people women report cooking for </w:t>
      </w:r>
      <w:r w:rsidRPr="004E64DB">
        <w:t>at the six month follow-up</w:t>
      </w:r>
      <w:r w:rsidR="00FB7A58">
        <w:t>,</w:t>
      </w:r>
      <w:r w:rsidRPr="004E64DB">
        <w:t xml:space="preserve"> treatments use a mean of 1.04 (median of 0.84) kg of wood per person, while controls use 1.12 (median of 0.90) kg of wood per person daily. This equates to a 7% (7% lower median) overall drop in wood use per person daily. This 7% drop in fuel used </w:t>
      </w:r>
      <w:r>
        <w:t>per person daily is significant at the 95</w:t>
      </w:r>
      <w:r w:rsidRPr="004E64DB">
        <w:t>% level.</w:t>
      </w:r>
      <w:r>
        <w:rPr>
          <w:rStyle w:val="FootnoteReference"/>
        </w:rPr>
        <w:footnoteReference w:id="42"/>
      </w:r>
      <w:r w:rsidRPr="004E64DB">
        <w:t xml:space="preserve"> </w:t>
      </w:r>
    </w:p>
    <w:p w:rsidR="00BC6879" w:rsidRDefault="00BC6879" w:rsidP="000F108F">
      <w:pPr>
        <w:jc w:val="both"/>
      </w:pPr>
    </w:p>
    <w:p w:rsidR="00BC6879" w:rsidRDefault="00BC6879" w:rsidP="000F108F">
      <w:pPr>
        <w:jc w:val="both"/>
      </w:pPr>
      <w:r>
        <w:t xml:space="preserve">As 28% </w:t>
      </w:r>
      <w:r w:rsidR="00DE22BB">
        <w:t xml:space="preserve">(209) </w:t>
      </w:r>
      <w:r>
        <w:t>of our households</w:t>
      </w:r>
      <w:r w:rsidR="00C22ED8">
        <w:t xml:space="preserve"> </w:t>
      </w:r>
      <w:r>
        <w:t xml:space="preserve">are part of multi-household compounds, we can further segment our sample by compounds with more than one study participant per compound. </w:t>
      </w:r>
      <w:r w:rsidR="007B30F8">
        <w:t xml:space="preserve">In Table </w:t>
      </w:r>
      <w:r w:rsidR="00EC0625">
        <w:t>6</w:t>
      </w:r>
      <w:r>
        <w:t xml:space="preserve"> we present the means for both the treatment and control groups in our sample of average wood used.</w:t>
      </w:r>
      <w:r>
        <w:rPr>
          <w:rStyle w:val="FootnoteReference"/>
        </w:rPr>
        <w:footnoteReference w:id="43"/>
      </w:r>
      <w:r>
        <w:t xml:space="preserve"> Then we take the </w:t>
      </w:r>
      <w:r w:rsidR="00580910">
        <w:t>single</w:t>
      </w:r>
      <w:r>
        <w:t xml:space="preserve"> and </w:t>
      </w:r>
      <w:r w:rsidR="00580910">
        <w:t>double difference</w:t>
      </w:r>
      <w:r>
        <w:t xml:space="preserve"> of the change in the means in our sample groups over time. </w:t>
      </w:r>
    </w:p>
    <w:p w:rsidR="00DE22BB" w:rsidRDefault="00DE22BB" w:rsidP="000F108F">
      <w:pPr>
        <w:jc w:val="both"/>
      </w:pPr>
    </w:p>
    <w:p w:rsidR="00BC6879" w:rsidRPr="00B807D9" w:rsidRDefault="00B3382D" w:rsidP="00374E28">
      <w:pPr>
        <w:pStyle w:val="Heading3"/>
      </w:pPr>
      <w:bookmarkStart w:id="44" w:name="_Toc250035619"/>
      <w:r w:rsidRPr="00B3382D">
        <w:t>Wood Used over the Lunch Meal</w:t>
      </w:r>
      <w:bookmarkEnd w:id="44"/>
      <w:r w:rsidRPr="00B3382D">
        <w:t xml:space="preserve"> </w:t>
      </w:r>
    </w:p>
    <w:p w:rsidR="00DE22BB" w:rsidRDefault="00BC6879" w:rsidP="00F54247">
      <w:pPr>
        <w:jc w:val="both"/>
      </w:pPr>
      <w:r>
        <w:t xml:space="preserve">The double difference of kg of wood consumed for the lunch meal for </w:t>
      </w:r>
      <w:r w:rsidR="00DE22BB">
        <w:t xml:space="preserve">compounds of </w:t>
      </w:r>
      <w:r>
        <w:t xml:space="preserve">12 or </w:t>
      </w:r>
      <w:r w:rsidR="00DE22BB">
        <w:t xml:space="preserve">fewer </w:t>
      </w:r>
      <w:r>
        <w:t xml:space="preserve">shows a 6% drop for average treatment households versus controls (significant at the 95% level). </w:t>
      </w:r>
      <w:r w:rsidR="00DE22BB">
        <w:t>While statistically significant, this</w:t>
      </w:r>
      <w:r w:rsidR="00DE22BB" w:rsidRPr="004E64DB">
        <w:t xml:space="preserve"> drop is small and shows us again that the solar oven HotPot is </w:t>
      </w:r>
      <w:r w:rsidR="00DE22BB">
        <w:t>too small for these extended families</w:t>
      </w:r>
      <w:r w:rsidR="00DE22BB" w:rsidRPr="004E64DB">
        <w:t>.</w:t>
      </w:r>
    </w:p>
    <w:p w:rsidR="00DE22BB" w:rsidRDefault="00DE22BB" w:rsidP="00F54247">
      <w:pPr>
        <w:jc w:val="both"/>
      </w:pPr>
    </w:p>
    <w:p w:rsidR="00DE22BB" w:rsidRPr="00A207EA" w:rsidRDefault="00DE22BB" w:rsidP="00DE22BB">
      <w:pPr>
        <w:jc w:val="both"/>
      </w:pPr>
      <w:r w:rsidRPr="004E64DB">
        <w:lastRenderedPageBreak/>
        <w:t>Th</w:t>
      </w:r>
      <w:r>
        <w:t>e</w:t>
      </w:r>
      <w:r w:rsidRPr="004E64DB">
        <w:t xml:space="preserve"> result</w:t>
      </w:r>
      <w:r>
        <w:t>s</w:t>
      </w:r>
      <w:r w:rsidRPr="004E64DB">
        <w:t xml:space="preserve"> </w:t>
      </w:r>
      <w:r>
        <w:t>are</w:t>
      </w:r>
      <w:r w:rsidRPr="004E64DB">
        <w:t xml:space="preserve"> not due to pre-existing differences </w:t>
      </w:r>
      <w:r>
        <w:t>given</w:t>
      </w:r>
      <w:r w:rsidRPr="004E64DB">
        <w:t xml:space="preserve"> at the baseline measure treatment households used 6.81 kg of wood while control households used 6.68 kg of wood to cook lunch. Thus, the households show no significant difference in wood consumption at the baseline survey. </w:t>
      </w:r>
    </w:p>
    <w:p w:rsidR="00DE22BB" w:rsidRDefault="00DE22BB" w:rsidP="00F54247">
      <w:pPr>
        <w:jc w:val="both"/>
      </w:pPr>
    </w:p>
    <w:p w:rsidR="00DE22BB" w:rsidRDefault="00BC6879" w:rsidP="00F54247">
      <w:pPr>
        <w:jc w:val="both"/>
      </w:pPr>
      <w:r>
        <w:t xml:space="preserve">This </w:t>
      </w:r>
      <w:r w:rsidR="00DE22BB">
        <w:t xml:space="preserve">relative decline is larger </w:t>
      </w:r>
      <w:r>
        <w:t xml:space="preserve">when we divide by the number of people in </w:t>
      </w:r>
      <w:r w:rsidR="00C22ED8">
        <w:t xml:space="preserve">the </w:t>
      </w:r>
      <w:r>
        <w:t xml:space="preserve">household women cook for and the double difference result of kilograms per persons over the lunch meal shows a 14% drop in fuel used, significant at the 95% level. </w:t>
      </w:r>
      <w:r w:rsidR="00DE22BB">
        <w:t xml:space="preserve">(We address the pontetial endogeneity of the number of people cooked for in the regression analyses, below.)  </w:t>
      </w:r>
    </w:p>
    <w:p w:rsidR="00DE22BB" w:rsidRDefault="00DE22BB" w:rsidP="00F54247">
      <w:pPr>
        <w:jc w:val="both"/>
      </w:pPr>
    </w:p>
    <w:p w:rsidR="00BC6879" w:rsidRDefault="00BC6879" w:rsidP="00F54247">
      <w:pPr>
        <w:jc w:val="both"/>
      </w:pPr>
      <w:r>
        <w:t>D</w:t>
      </w:r>
      <w:r w:rsidRPr="004E64DB">
        <w:t xml:space="preserve">ividing the treatment group into treatment households with at least one other treatment </w:t>
      </w:r>
      <w:r w:rsidR="00DE22BB">
        <w:t xml:space="preserve">household </w:t>
      </w:r>
      <w:r w:rsidRPr="004E64DB">
        <w:t>in the compound for households cooking for 12 or fewer the</w:t>
      </w:r>
      <w:r>
        <w:t xml:space="preserve"> mean wood kg per person is 0.54 (median 0.45</w:t>
      </w:r>
      <w:r w:rsidRPr="004E64DB">
        <w:t xml:space="preserve">) while control households </w:t>
      </w:r>
      <w:r>
        <w:t>report 0.62</w:t>
      </w:r>
      <w:r w:rsidRPr="004E64DB">
        <w:t xml:space="preserve"> kg (median of 0.50) of wood used per person </w:t>
      </w:r>
      <w:r>
        <w:t>at the lunch meal. This is a 10</w:t>
      </w:r>
      <w:r w:rsidRPr="004E64DB">
        <w:t xml:space="preserve">% drop in </w:t>
      </w:r>
      <w:r>
        <w:t>wood use for the lunch meal/person</w:t>
      </w:r>
      <w:r w:rsidRPr="004E64DB">
        <w:t xml:space="preserve"> over the </w:t>
      </w:r>
      <w:r>
        <w:t>double</w:t>
      </w:r>
      <w:r w:rsidRPr="004E64DB">
        <w:t xml:space="preserve"> difference and is significant at the 9</w:t>
      </w:r>
      <w:r>
        <w:t xml:space="preserve">9% level. </w:t>
      </w:r>
    </w:p>
    <w:p w:rsidR="00BC6879" w:rsidRDefault="00BC6879" w:rsidP="00F54247">
      <w:pPr>
        <w:jc w:val="both"/>
      </w:pPr>
    </w:p>
    <w:p w:rsidR="00BC6879" w:rsidRPr="00F76E2E" w:rsidRDefault="00BC6879" w:rsidP="00F76E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color w:val="000000"/>
          <w:sz w:val="20"/>
          <w:szCs w:val="20"/>
          <w:lang w:eastAsia="fr-FR"/>
        </w:rPr>
      </w:pPr>
    </w:p>
    <w:tbl>
      <w:tblPr>
        <w:tblW w:w="10065" w:type="dxa"/>
        <w:jc w:val="center"/>
        <w:tblInd w:w="-923" w:type="dxa"/>
        <w:tblCellMar>
          <w:left w:w="70" w:type="dxa"/>
          <w:right w:w="70" w:type="dxa"/>
        </w:tblCellMar>
        <w:tblLook w:val="00A0"/>
      </w:tblPr>
      <w:tblGrid>
        <w:gridCol w:w="6096"/>
        <w:gridCol w:w="2114"/>
        <w:gridCol w:w="1855"/>
      </w:tblGrid>
      <w:tr w:rsidR="00BC6879" w:rsidRPr="00055BC4" w:rsidTr="004F6EEA">
        <w:trPr>
          <w:trHeight w:val="315"/>
          <w:jc w:val="center"/>
        </w:trPr>
        <w:tc>
          <w:tcPr>
            <w:tcW w:w="10065" w:type="dxa"/>
            <w:gridSpan w:val="3"/>
            <w:tcBorders>
              <w:top w:val="single" w:sz="8" w:space="0" w:color="auto"/>
              <w:left w:val="single" w:sz="8" w:space="0" w:color="auto"/>
              <w:bottom w:val="single" w:sz="8" w:space="0" w:color="auto"/>
              <w:right w:val="single" w:sz="8" w:space="0" w:color="000000"/>
            </w:tcBorders>
            <w:noWrap/>
            <w:vAlign w:val="bottom"/>
          </w:tcPr>
          <w:p w:rsidR="00BC6879" w:rsidRPr="00290701" w:rsidRDefault="007B30F8" w:rsidP="00951099">
            <w:pPr>
              <w:widowControl/>
              <w:autoSpaceDE/>
              <w:autoSpaceDN/>
              <w:adjustRightInd/>
              <w:jc w:val="center"/>
              <w:rPr>
                <w:color w:val="000000"/>
                <w:lang w:eastAsia="fr-FR"/>
              </w:rPr>
            </w:pPr>
            <w:bookmarkStart w:id="45" w:name="RANGE!L6"/>
            <w:bookmarkStart w:id="46" w:name="_Toc250035620"/>
            <w:bookmarkEnd w:id="45"/>
            <w:r w:rsidRPr="007B30F8">
              <w:rPr>
                <w:rStyle w:val="Heading3Char"/>
              </w:rPr>
              <w:t xml:space="preserve">Table </w:t>
            </w:r>
            <w:r w:rsidR="00EC0625">
              <w:rPr>
                <w:rStyle w:val="Heading3Char"/>
              </w:rPr>
              <w:t>6</w:t>
            </w:r>
            <w:r w:rsidR="00BC6879" w:rsidRPr="007B30F8">
              <w:rPr>
                <w:rStyle w:val="Heading3Char"/>
              </w:rPr>
              <w:t xml:space="preserve">: </w:t>
            </w:r>
            <w:r w:rsidR="00580910">
              <w:rPr>
                <w:rStyle w:val="Heading3Char"/>
              </w:rPr>
              <w:t>Single difference</w:t>
            </w:r>
            <w:r w:rsidR="00BC6879" w:rsidRPr="007B30F8">
              <w:rPr>
                <w:rStyle w:val="Heading3Char"/>
              </w:rPr>
              <w:t>s over the Lunch Meal Kilograms of Wood Used</w:t>
            </w:r>
            <w:bookmarkEnd w:id="46"/>
            <w:r w:rsidR="00BC6879" w:rsidRPr="00290701">
              <w:rPr>
                <w:rStyle w:val="FootnoteReference"/>
                <w:color w:val="000000"/>
                <w:sz w:val="22"/>
                <w:szCs w:val="22"/>
                <w:lang w:eastAsia="fr-FR"/>
              </w:rPr>
              <w:footnoteReference w:id="44"/>
            </w:r>
          </w:p>
        </w:tc>
      </w:tr>
      <w:tr w:rsidR="00BC6879" w:rsidRPr="00055BC4" w:rsidTr="004F6EEA">
        <w:trPr>
          <w:trHeight w:val="300"/>
          <w:jc w:val="center"/>
        </w:trPr>
        <w:tc>
          <w:tcPr>
            <w:tcW w:w="6096" w:type="dxa"/>
            <w:tcBorders>
              <w:top w:val="nil"/>
              <w:left w:val="single" w:sz="8" w:space="0" w:color="auto"/>
              <w:bottom w:val="nil"/>
              <w:right w:val="single" w:sz="8" w:space="0" w:color="auto"/>
            </w:tcBorders>
            <w:shd w:val="clear" w:color="000000" w:fill="D9D9D9"/>
            <w:noWrap/>
            <w:vAlign w:val="bottom"/>
          </w:tcPr>
          <w:p w:rsidR="00BC6879" w:rsidRPr="00055BC4" w:rsidRDefault="00BC6879" w:rsidP="00055BC4">
            <w:pPr>
              <w:widowControl/>
              <w:autoSpaceDE/>
              <w:autoSpaceDN/>
              <w:adjustRightInd/>
              <w:jc w:val="right"/>
              <w:rPr>
                <w:color w:val="000000"/>
                <w:lang w:eastAsia="fr-FR"/>
              </w:rPr>
            </w:pPr>
            <w:r w:rsidRPr="00055BC4">
              <w:rPr>
                <w:color w:val="000000"/>
                <w:sz w:val="22"/>
                <w:szCs w:val="22"/>
                <w:lang w:eastAsia="fr-FR"/>
              </w:rPr>
              <w:t xml:space="preserve">(The </w:t>
            </w:r>
            <w:r>
              <w:rPr>
                <w:color w:val="000000"/>
                <w:sz w:val="22"/>
                <w:szCs w:val="22"/>
                <w:lang w:eastAsia="fr-FR"/>
              </w:rPr>
              <w:t>six month</w:t>
            </w:r>
            <w:r w:rsidRPr="00055BC4">
              <w:rPr>
                <w:color w:val="000000"/>
                <w:sz w:val="22"/>
                <w:szCs w:val="22"/>
                <w:lang w:eastAsia="fr-FR"/>
              </w:rPr>
              <w:t xml:space="preserve"> follow-up-Baseline) / Baseline </w:t>
            </w:r>
          </w:p>
        </w:tc>
        <w:tc>
          <w:tcPr>
            <w:tcW w:w="2114" w:type="dxa"/>
            <w:tcBorders>
              <w:top w:val="single" w:sz="4" w:space="0" w:color="auto"/>
              <w:left w:val="single" w:sz="4" w:space="0" w:color="auto"/>
              <w:bottom w:val="nil"/>
              <w:right w:val="nil"/>
            </w:tcBorders>
            <w:shd w:val="clear" w:color="000000" w:fill="D8D8D8"/>
            <w:vAlign w:val="bottom"/>
          </w:tcPr>
          <w:p w:rsidR="00BC6879" w:rsidRPr="00055BC4" w:rsidRDefault="00BC6879" w:rsidP="00055BC4">
            <w:pPr>
              <w:widowControl/>
              <w:autoSpaceDE/>
              <w:autoSpaceDN/>
              <w:adjustRightInd/>
              <w:rPr>
                <w:color w:val="000000"/>
                <w:lang w:eastAsia="fr-FR"/>
              </w:rPr>
            </w:pPr>
            <w:r w:rsidRPr="00055BC4">
              <w:rPr>
                <w:color w:val="000000"/>
                <w:sz w:val="22"/>
                <w:szCs w:val="22"/>
                <w:lang w:eastAsia="fr-FR"/>
              </w:rPr>
              <w:t>W</w:t>
            </w:r>
            <w:r w:rsidR="00DE22BB">
              <w:rPr>
                <w:color w:val="000000"/>
                <w:sz w:val="22"/>
                <w:szCs w:val="22"/>
                <w:lang w:eastAsia="fr-FR"/>
              </w:rPr>
              <w:t>ood Kg Used at the lunch meal in</w:t>
            </w:r>
            <w:r w:rsidRPr="00055BC4">
              <w:rPr>
                <w:color w:val="000000"/>
                <w:sz w:val="22"/>
                <w:szCs w:val="22"/>
                <w:lang w:eastAsia="fr-FR"/>
              </w:rPr>
              <w:t xml:space="preserve"> households</w:t>
            </w:r>
            <w:r>
              <w:rPr>
                <w:color w:val="000000"/>
                <w:sz w:val="22"/>
                <w:szCs w:val="22"/>
                <w:lang w:eastAsia="fr-FR"/>
              </w:rPr>
              <w:t xml:space="preserve"> and compounds</w:t>
            </w:r>
            <w:r w:rsidRPr="00055BC4">
              <w:rPr>
                <w:color w:val="000000"/>
                <w:sz w:val="22"/>
                <w:szCs w:val="22"/>
                <w:lang w:eastAsia="fr-FR"/>
              </w:rPr>
              <w:t xml:space="preserve"> with 12 persons and under (Std. error)</w:t>
            </w:r>
          </w:p>
        </w:tc>
        <w:tc>
          <w:tcPr>
            <w:tcW w:w="1855" w:type="dxa"/>
            <w:tcBorders>
              <w:top w:val="single" w:sz="4" w:space="0" w:color="auto"/>
              <w:left w:val="single" w:sz="4" w:space="0" w:color="auto"/>
              <w:bottom w:val="nil"/>
              <w:right w:val="nil"/>
            </w:tcBorders>
            <w:shd w:val="clear" w:color="000000" w:fill="D8D8D8"/>
            <w:vAlign w:val="bottom"/>
          </w:tcPr>
          <w:p w:rsidR="00BC6879" w:rsidRPr="00055BC4" w:rsidRDefault="00BC6879" w:rsidP="00BC283B">
            <w:pPr>
              <w:widowControl/>
              <w:autoSpaceDE/>
              <w:autoSpaceDN/>
              <w:adjustRightInd/>
              <w:rPr>
                <w:color w:val="000000"/>
                <w:lang w:eastAsia="fr-FR"/>
              </w:rPr>
            </w:pPr>
            <w:r w:rsidRPr="00055BC4">
              <w:rPr>
                <w:color w:val="000000"/>
                <w:sz w:val="22"/>
                <w:szCs w:val="22"/>
                <w:lang w:eastAsia="fr-FR"/>
              </w:rPr>
              <w:t>Wood</w:t>
            </w:r>
            <w:r w:rsidR="00DE22BB">
              <w:rPr>
                <w:color w:val="000000"/>
                <w:sz w:val="22"/>
                <w:szCs w:val="22"/>
                <w:lang w:eastAsia="fr-FR"/>
              </w:rPr>
              <w:t xml:space="preserve"> Kg/pp Used at the lunch meal in</w:t>
            </w:r>
            <w:r w:rsidRPr="00055BC4">
              <w:rPr>
                <w:color w:val="000000"/>
                <w:sz w:val="22"/>
                <w:szCs w:val="22"/>
                <w:lang w:eastAsia="fr-FR"/>
              </w:rPr>
              <w:t xml:space="preserve"> households </w:t>
            </w:r>
            <w:r>
              <w:rPr>
                <w:color w:val="000000"/>
                <w:sz w:val="22"/>
                <w:szCs w:val="22"/>
                <w:lang w:eastAsia="fr-FR"/>
              </w:rPr>
              <w:t xml:space="preserve">and compounds </w:t>
            </w:r>
            <w:r w:rsidRPr="00055BC4">
              <w:rPr>
                <w:color w:val="000000"/>
                <w:sz w:val="22"/>
                <w:szCs w:val="22"/>
                <w:lang w:eastAsia="fr-FR"/>
              </w:rPr>
              <w:t>with 12 persons and under</w:t>
            </w:r>
          </w:p>
        </w:tc>
      </w:tr>
      <w:tr w:rsidR="00BC6879" w:rsidRPr="00055BC4" w:rsidTr="004F6EEA">
        <w:trPr>
          <w:trHeight w:val="300"/>
          <w:jc w:val="center"/>
        </w:trPr>
        <w:tc>
          <w:tcPr>
            <w:tcW w:w="6096" w:type="dxa"/>
            <w:tcBorders>
              <w:top w:val="single" w:sz="4" w:space="0" w:color="auto"/>
              <w:left w:val="single" w:sz="4" w:space="0" w:color="auto"/>
              <w:bottom w:val="single" w:sz="4" w:space="0" w:color="auto"/>
              <w:right w:val="single" w:sz="4" w:space="0" w:color="auto"/>
            </w:tcBorders>
            <w:noWrap/>
            <w:vAlign w:val="bottom"/>
          </w:tcPr>
          <w:p w:rsidR="00BC6879" w:rsidRPr="00055BC4" w:rsidRDefault="00BC6879" w:rsidP="00055BC4">
            <w:pPr>
              <w:widowControl/>
              <w:autoSpaceDE/>
              <w:autoSpaceDN/>
              <w:adjustRightInd/>
              <w:jc w:val="right"/>
              <w:rPr>
                <w:color w:val="000000"/>
                <w:lang w:eastAsia="fr-FR"/>
              </w:rPr>
            </w:pPr>
            <w:r w:rsidRPr="00055BC4">
              <w:rPr>
                <w:color w:val="000000"/>
                <w:sz w:val="22"/>
                <w:szCs w:val="22"/>
                <w:lang w:eastAsia="fr-FR"/>
              </w:rPr>
              <w:t xml:space="preserve"> Average- Over All Groups (N= 841, Std error 1.6)</w:t>
            </w:r>
          </w:p>
        </w:tc>
        <w:tc>
          <w:tcPr>
            <w:tcW w:w="2114" w:type="dxa"/>
            <w:tcBorders>
              <w:top w:val="single" w:sz="4" w:space="0" w:color="auto"/>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eastAsia="fr-FR"/>
              </w:rPr>
              <w:t>-18%</w:t>
            </w:r>
          </w:p>
        </w:tc>
        <w:tc>
          <w:tcPr>
            <w:tcW w:w="1855" w:type="dxa"/>
            <w:tcBorders>
              <w:top w:val="single" w:sz="4" w:space="0" w:color="auto"/>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1%</w:t>
            </w:r>
          </w:p>
        </w:tc>
      </w:tr>
      <w:tr w:rsidR="00BC6879" w:rsidRPr="00055BC4" w:rsidTr="004F6EEA">
        <w:trPr>
          <w:trHeight w:val="300"/>
          <w:jc w:val="center"/>
        </w:trPr>
        <w:tc>
          <w:tcPr>
            <w:tcW w:w="6096" w:type="dxa"/>
            <w:tcBorders>
              <w:top w:val="nil"/>
              <w:left w:val="single" w:sz="4" w:space="0" w:color="auto"/>
              <w:bottom w:val="single" w:sz="4" w:space="0" w:color="auto"/>
              <w:right w:val="single" w:sz="4" w:space="0" w:color="auto"/>
            </w:tcBorders>
            <w:noWrap/>
            <w:vAlign w:val="bottom"/>
          </w:tcPr>
          <w:p w:rsidR="00BC6879" w:rsidRPr="00055BC4" w:rsidRDefault="00BC6879" w:rsidP="00055BC4">
            <w:pPr>
              <w:widowControl/>
              <w:autoSpaceDE/>
              <w:autoSpaceDN/>
              <w:adjustRightInd/>
              <w:jc w:val="right"/>
              <w:rPr>
                <w:color w:val="000000"/>
                <w:lang w:val="fr-FR" w:eastAsia="fr-FR"/>
              </w:rPr>
            </w:pPr>
            <w:r w:rsidRPr="00055BC4">
              <w:rPr>
                <w:color w:val="000000"/>
                <w:sz w:val="22"/>
                <w:szCs w:val="22"/>
                <w:lang w:val="fr-FR" w:eastAsia="fr-FR"/>
              </w:rPr>
              <w:t xml:space="preserve"> Treatment (N=439, Std error 1.6)</w:t>
            </w:r>
          </w:p>
        </w:tc>
        <w:tc>
          <w:tcPr>
            <w:tcW w:w="2114"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-20%</w:t>
            </w:r>
            <w:r>
              <w:rPr>
                <w:color w:val="000000"/>
                <w:sz w:val="22"/>
                <w:szCs w:val="22"/>
                <w:lang w:val="fr-FR" w:eastAsia="fr-FR"/>
              </w:rPr>
              <w:t xml:space="preserve"> </w:t>
            </w:r>
          </w:p>
        </w:tc>
        <w:tc>
          <w:tcPr>
            <w:tcW w:w="1855"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0%</w:t>
            </w:r>
            <w:r>
              <w:rPr>
                <w:color w:val="000000"/>
                <w:sz w:val="22"/>
                <w:szCs w:val="22"/>
                <w:lang w:val="fr-FR" w:eastAsia="fr-FR"/>
              </w:rPr>
              <w:t xml:space="preserve"> </w:t>
            </w:r>
          </w:p>
        </w:tc>
      </w:tr>
      <w:tr w:rsidR="00BC6879" w:rsidRPr="00055BC4" w:rsidTr="004F6EEA">
        <w:trPr>
          <w:trHeight w:val="300"/>
          <w:jc w:val="center"/>
        </w:trPr>
        <w:tc>
          <w:tcPr>
            <w:tcW w:w="6096" w:type="dxa"/>
            <w:tcBorders>
              <w:top w:val="nil"/>
              <w:left w:val="single" w:sz="4" w:space="0" w:color="auto"/>
              <w:bottom w:val="single" w:sz="4" w:space="0" w:color="auto"/>
              <w:right w:val="single" w:sz="4" w:space="0" w:color="auto"/>
            </w:tcBorders>
            <w:noWrap/>
            <w:vAlign w:val="bottom"/>
          </w:tcPr>
          <w:p w:rsidR="00BC6879" w:rsidRPr="00055BC4" w:rsidRDefault="00BC6879" w:rsidP="00055BC4">
            <w:pPr>
              <w:widowControl/>
              <w:autoSpaceDE/>
              <w:autoSpaceDN/>
              <w:adjustRightInd/>
              <w:jc w:val="right"/>
              <w:rPr>
                <w:color w:val="000000"/>
                <w:lang w:val="fr-FR" w:eastAsia="fr-FR"/>
              </w:rPr>
            </w:pPr>
            <w:r w:rsidRPr="00055BC4">
              <w:rPr>
                <w:color w:val="000000"/>
                <w:sz w:val="22"/>
                <w:szCs w:val="22"/>
                <w:lang w:val="fr-FR" w:eastAsia="fr-FR"/>
              </w:rPr>
              <w:t xml:space="preserve"> Control (N=298, Std error 1.6)</w:t>
            </w:r>
          </w:p>
        </w:tc>
        <w:tc>
          <w:tcPr>
            <w:tcW w:w="2114"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-14%</w:t>
            </w:r>
          </w:p>
        </w:tc>
        <w:tc>
          <w:tcPr>
            <w:tcW w:w="1855"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14%</w:t>
            </w:r>
          </w:p>
        </w:tc>
      </w:tr>
      <w:tr w:rsidR="00BC6879" w:rsidRPr="00055BC4" w:rsidTr="004F6EEA">
        <w:trPr>
          <w:trHeight w:val="300"/>
          <w:jc w:val="center"/>
        </w:trPr>
        <w:tc>
          <w:tcPr>
            <w:tcW w:w="6096" w:type="dxa"/>
            <w:tcBorders>
              <w:top w:val="nil"/>
              <w:left w:val="single" w:sz="4" w:space="0" w:color="auto"/>
              <w:bottom w:val="single" w:sz="4" w:space="0" w:color="auto"/>
              <w:right w:val="single" w:sz="4" w:space="0" w:color="auto"/>
            </w:tcBorders>
            <w:noWrap/>
            <w:vAlign w:val="bottom"/>
          </w:tcPr>
          <w:p w:rsidR="00BC6879" w:rsidRPr="00055BC4" w:rsidRDefault="00BC6879" w:rsidP="00055BC4">
            <w:pPr>
              <w:widowControl/>
              <w:autoSpaceDE/>
              <w:autoSpaceDN/>
              <w:adjustRightInd/>
              <w:jc w:val="right"/>
              <w:rPr>
                <w:color w:val="000000"/>
                <w:lang w:eastAsia="fr-FR"/>
              </w:rPr>
            </w:pPr>
            <w:r w:rsidRPr="00055BC4">
              <w:rPr>
                <w:color w:val="000000"/>
                <w:sz w:val="22"/>
                <w:szCs w:val="22"/>
                <w:lang w:eastAsia="fr-FR"/>
              </w:rPr>
              <w:t xml:space="preserve"> Treatment with at least 1 other treatment study participant in compound (N=170, Std. error 1.6)</w:t>
            </w:r>
          </w:p>
        </w:tc>
        <w:tc>
          <w:tcPr>
            <w:tcW w:w="2114"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-19%</w:t>
            </w:r>
          </w:p>
        </w:tc>
        <w:tc>
          <w:tcPr>
            <w:tcW w:w="1855"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5%</w:t>
            </w:r>
          </w:p>
        </w:tc>
      </w:tr>
      <w:tr w:rsidR="00BC6879" w:rsidRPr="00055BC4" w:rsidTr="004F6EEA">
        <w:trPr>
          <w:trHeight w:val="300"/>
          <w:jc w:val="center"/>
        </w:trPr>
        <w:tc>
          <w:tcPr>
            <w:tcW w:w="6096" w:type="dxa"/>
            <w:tcBorders>
              <w:top w:val="nil"/>
              <w:left w:val="single" w:sz="4" w:space="0" w:color="auto"/>
              <w:bottom w:val="single" w:sz="4" w:space="0" w:color="auto"/>
              <w:right w:val="single" w:sz="4" w:space="0" w:color="auto"/>
            </w:tcBorders>
            <w:noWrap/>
            <w:vAlign w:val="bottom"/>
          </w:tcPr>
          <w:p w:rsidR="00BC6879" w:rsidRPr="00055BC4" w:rsidRDefault="00BC6879" w:rsidP="00055BC4">
            <w:pPr>
              <w:widowControl/>
              <w:autoSpaceDE/>
              <w:autoSpaceDN/>
              <w:adjustRightInd/>
              <w:jc w:val="right"/>
              <w:rPr>
                <w:color w:val="000000"/>
                <w:lang w:eastAsia="fr-FR"/>
              </w:rPr>
            </w:pPr>
            <w:r w:rsidRPr="00055BC4">
              <w:rPr>
                <w:color w:val="000000"/>
                <w:sz w:val="22"/>
                <w:szCs w:val="22"/>
                <w:lang w:eastAsia="fr-FR"/>
              </w:rPr>
              <w:t xml:space="preserve"> Treatment with only 1 study participant in compound (N=269, Std. error 1.6)</w:t>
            </w:r>
          </w:p>
        </w:tc>
        <w:tc>
          <w:tcPr>
            <w:tcW w:w="2114"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eastAsia="fr-FR"/>
              </w:rPr>
              <w:t>-20%</w:t>
            </w:r>
          </w:p>
        </w:tc>
        <w:tc>
          <w:tcPr>
            <w:tcW w:w="1855"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-2%</w:t>
            </w:r>
          </w:p>
        </w:tc>
      </w:tr>
      <w:tr w:rsidR="00BC6879" w:rsidRPr="00055BC4" w:rsidTr="004F6EEA">
        <w:trPr>
          <w:trHeight w:val="300"/>
          <w:jc w:val="center"/>
        </w:trPr>
        <w:tc>
          <w:tcPr>
            <w:tcW w:w="6096" w:type="dxa"/>
            <w:tcBorders>
              <w:top w:val="nil"/>
              <w:left w:val="single" w:sz="4" w:space="0" w:color="auto"/>
              <w:bottom w:val="single" w:sz="4" w:space="0" w:color="auto"/>
              <w:right w:val="single" w:sz="4" w:space="0" w:color="auto"/>
            </w:tcBorders>
            <w:noWrap/>
            <w:vAlign w:val="bottom"/>
          </w:tcPr>
          <w:p w:rsidR="00BC6879" w:rsidRPr="00055BC4" w:rsidRDefault="00BC6879" w:rsidP="00055BC4">
            <w:pPr>
              <w:widowControl/>
              <w:autoSpaceDE/>
              <w:autoSpaceDN/>
              <w:adjustRightInd/>
              <w:jc w:val="right"/>
              <w:rPr>
                <w:color w:val="000000"/>
                <w:lang w:eastAsia="fr-FR"/>
              </w:rPr>
            </w:pPr>
            <w:r w:rsidRPr="00055BC4">
              <w:rPr>
                <w:color w:val="000000"/>
                <w:sz w:val="22"/>
                <w:szCs w:val="22"/>
                <w:lang w:eastAsia="fr-FR"/>
              </w:rPr>
              <w:t>Control with at least one other treatment study participant in compound (N=78, Std. error 1.5)</w:t>
            </w:r>
          </w:p>
        </w:tc>
        <w:tc>
          <w:tcPr>
            <w:tcW w:w="2114"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-12%</w:t>
            </w:r>
          </w:p>
        </w:tc>
        <w:tc>
          <w:tcPr>
            <w:tcW w:w="1855"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8%</w:t>
            </w:r>
          </w:p>
        </w:tc>
      </w:tr>
      <w:tr w:rsidR="00BC6879" w:rsidRPr="00055BC4" w:rsidTr="004F6EEA">
        <w:trPr>
          <w:trHeight w:val="300"/>
          <w:jc w:val="center"/>
        </w:trPr>
        <w:tc>
          <w:tcPr>
            <w:tcW w:w="6096" w:type="dxa"/>
            <w:tcBorders>
              <w:top w:val="nil"/>
              <w:left w:val="single" w:sz="4" w:space="0" w:color="auto"/>
              <w:bottom w:val="single" w:sz="4" w:space="0" w:color="auto"/>
              <w:right w:val="single" w:sz="4" w:space="0" w:color="auto"/>
            </w:tcBorders>
            <w:noWrap/>
            <w:vAlign w:val="bottom"/>
          </w:tcPr>
          <w:p w:rsidR="00BC6879" w:rsidRPr="00055BC4" w:rsidRDefault="00BC6879" w:rsidP="00055BC4">
            <w:pPr>
              <w:widowControl/>
              <w:autoSpaceDE/>
              <w:autoSpaceDN/>
              <w:adjustRightInd/>
              <w:jc w:val="right"/>
              <w:rPr>
                <w:color w:val="000000"/>
                <w:lang w:eastAsia="fr-FR"/>
              </w:rPr>
            </w:pPr>
            <w:r w:rsidRPr="00055BC4">
              <w:rPr>
                <w:color w:val="000000"/>
                <w:sz w:val="22"/>
                <w:szCs w:val="22"/>
                <w:lang w:eastAsia="fr-FR"/>
              </w:rPr>
              <w:t xml:space="preserve"> Control with only 1 study participant in compound (N=220, Std. error 1.6)</w:t>
            </w:r>
          </w:p>
        </w:tc>
        <w:tc>
          <w:tcPr>
            <w:tcW w:w="2114"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eastAsia="fr-FR"/>
              </w:rPr>
              <w:t>-14%</w:t>
            </w:r>
          </w:p>
        </w:tc>
        <w:tc>
          <w:tcPr>
            <w:tcW w:w="1855"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0%</w:t>
            </w:r>
          </w:p>
        </w:tc>
      </w:tr>
      <w:tr w:rsidR="00BC6879" w:rsidRPr="00055BC4" w:rsidTr="002B5AA4">
        <w:trPr>
          <w:trHeight w:val="300"/>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eastAsia="fr-FR"/>
              </w:rPr>
              <w:t>Double Difference Results</w:t>
            </w:r>
          </w:p>
        </w:tc>
      </w:tr>
      <w:tr w:rsidR="00BC6879" w:rsidRPr="00055BC4" w:rsidTr="00F52116">
        <w:trPr>
          <w:trHeight w:val="300"/>
          <w:jc w:val="center"/>
        </w:trPr>
        <w:tc>
          <w:tcPr>
            <w:tcW w:w="6096" w:type="dxa"/>
            <w:tcBorders>
              <w:top w:val="nil"/>
              <w:left w:val="single" w:sz="4" w:space="0" w:color="auto"/>
              <w:bottom w:val="single" w:sz="4" w:space="0" w:color="auto"/>
              <w:right w:val="single" w:sz="4" w:space="0" w:color="auto"/>
            </w:tcBorders>
            <w:shd w:val="clear" w:color="auto" w:fill="FFFFFF"/>
            <w:noWrap/>
            <w:vAlign w:val="bottom"/>
          </w:tcPr>
          <w:p w:rsidR="00BC6879" w:rsidRPr="00F52116" w:rsidRDefault="00BC6879" w:rsidP="00055BC4">
            <w:pPr>
              <w:widowControl/>
              <w:autoSpaceDE/>
              <w:autoSpaceDN/>
              <w:adjustRightInd/>
              <w:jc w:val="right"/>
              <w:rPr>
                <w:color w:val="000000"/>
                <w:lang w:val="fr-FR" w:eastAsia="fr-FR"/>
              </w:rPr>
            </w:pPr>
            <w:r w:rsidRPr="00F52116">
              <w:rPr>
                <w:color w:val="000000"/>
                <w:sz w:val="22"/>
                <w:szCs w:val="22"/>
                <w:lang w:eastAsia="fr-FR"/>
              </w:rPr>
              <w:t xml:space="preserve">Treatment </w:t>
            </w:r>
            <w:r w:rsidR="00580910">
              <w:rPr>
                <w:color w:val="000000"/>
                <w:sz w:val="22"/>
                <w:szCs w:val="22"/>
                <w:lang w:eastAsia="fr-FR"/>
              </w:rPr>
              <w:t>–</w:t>
            </w:r>
            <w:r w:rsidRPr="00F52116">
              <w:rPr>
                <w:color w:val="000000"/>
                <w:sz w:val="22"/>
                <w:szCs w:val="22"/>
                <w:lang w:eastAsia="fr-FR"/>
              </w:rPr>
              <w:t xml:space="preserve"> Control</w:t>
            </w:r>
          </w:p>
        </w:tc>
        <w:tc>
          <w:tcPr>
            <w:tcW w:w="2114" w:type="dxa"/>
            <w:tcBorders>
              <w:top w:val="nil"/>
              <w:left w:val="nil"/>
              <w:bottom w:val="single" w:sz="4" w:space="0" w:color="auto"/>
              <w:right w:val="single" w:sz="4" w:space="0" w:color="auto"/>
            </w:tcBorders>
            <w:shd w:val="clear" w:color="auto" w:fill="FFFFFF"/>
            <w:noWrap/>
            <w:vAlign w:val="bottom"/>
          </w:tcPr>
          <w:p w:rsidR="00BC6879" w:rsidRPr="00F52116" w:rsidRDefault="00BC6879" w:rsidP="00055BC4">
            <w:pPr>
              <w:widowControl/>
              <w:autoSpaceDE/>
              <w:autoSpaceDN/>
              <w:adjustRightInd/>
              <w:jc w:val="center"/>
              <w:rPr>
                <w:color w:val="000000"/>
                <w:lang w:val="fr-FR" w:eastAsia="fr-FR"/>
              </w:rPr>
            </w:pPr>
            <w:r w:rsidRPr="00F52116">
              <w:rPr>
                <w:color w:val="000000"/>
                <w:sz w:val="22"/>
                <w:szCs w:val="22"/>
                <w:lang w:eastAsia="fr-FR"/>
              </w:rPr>
              <w:t>-6% (*)</w:t>
            </w:r>
          </w:p>
        </w:tc>
        <w:tc>
          <w:tcPr>
            <w:tcW w:w="1855" w:type="dxa"/>
            <w:tcBorders>
              <w:top w:val="nil"/>
              <w:left w:val="nil"/>
              <w:bottom w:val="single" w:sz="4" w:space="0" w:color="auto"/>
              <w:right w:val="single" w:sz="4" w:space="0" w:color="auto"/>
            </w:tcBorders>
            <w:shd w:val="clear" w:color="auto" w:fill="FFFFFF"/>
            <w:noWrap/>
            <w:vAlign w:val="bottom"/>
          </w:tcPr>
          <w:p w:rsidR="00BC6879" w:rsidRPr="00F52116" w:rsidRDefault="00BC6879" w:rsidP="00055BC4">
            <w:pPr>
              <w:widowControl/>
              <w:autoSpaceDE/>
              <w:autoSpaceDN/>
              <w:adjustRightInd/>
              <w:jc w:val="center"/>
              <w:rPr>
                <w:color w:val="000000"/>
                <w:lang w:val="fr-FR" w:eastAsia="fr-FR"/>
              </w:rPr>
            </w:pPr>
            <w:r w:rsidRPr="00F52116">
              <w:rPr>
                <w:color w:val="000000"/>
                <w:sz w:val="22"/>
                <w:szCs w:val="22"/>
                <w:lang w:eastAsia="fr-FR"/>
              </w:rPr>
              <w:t>-14%(*)</w:t>
            </w:r>
          </w:p>
        </w:tc>
      </w:tr>
      <w:tr w:rsidR="00BC6879" w:rsidRPr="00055BC4" w:rsidTr="004F6EEA">
        <w:trPr>
          <w:trHeight w:val="300"/>
          <w:jc w:val="center"/>
        </w:trPr>
        <w:tc>
          <w:tcPr>
            <w:tcW w:w="6096" w:type="dxa"/>
            <w:tcBorders>
              <w:top w:val="nil"/>
              <w:left w:val="single" w:sz="4" w:space="0" w:color="auto"/>
              <w:bottom w:val="single" w:sz="4" w:space="0" w:color="auto"/>
              <w:right w:val="single" w:sz="4" w:space="0" w:color="auto"/>
            </w:tcBorders>
            <w:shd w:val="clear" w:color="000000" w:fill="FFFFFF"/>
            <w:noWrap/>
            <w:vAlign w:val="bottom"/>
          </w:tcPr>
          <w:p w:rsidR="00BC6879" w:rsidRPr="00055BC4" w:rsidRDefault="00BC6879" w:rsidP="00055BC4">
            <w:pPr>
              <w:widowControl/>
              <w:autoSpaceDE/>
              <w:autoSpaceDN/>
              <w:adjustRightInd/>
              <w:jc w:val="right"/>
              <w:rPr>
                <w:color w:val="000000"/>
                <w:lang w:eastAsia="fr-FR"/>
              </w:rPr>
            </w:pPr>
            <w:r w:rsidRPr="00055BC4">
              <w:rPr>
                <w:color w:val="000000"/>
                <w:sz w:val="22"/>
                <w:szCs w:val="22"/>
                <w:lang w:eastAsia="fr-FR"/>
              </w:rPr>
              <w:t>At least 2 Treatment Study Participants in 1 Compound-Control</w:t>
            </w:r>
          </w:p>
        </w:tc>
        <w:tc>
          <w:tcPr>
            <w:tcW w:w="2114"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eastAsia="fr-FR"/>
              </w:rPr>
              <w:t>-5%</w:t>
            </w:r>
          </w:p>
        </w:tc>
        <w:tc>
          <w:tcPr>
            <w:tcW w:w="1855" w:type="dxa"/>
            <w:tcBorders>
              <w:top w:val="nil"/>
              <w:left w:val="nil"/>
              <w:bottom w:val="single" w:sz="4" w:space="0" w:color="auto"/>
              <w:right w:val="single" w:sz="4" w:space="0" w:color="auto"/>
            </w:tcBorders>
            <w:shd w:val="clear" w:color="000000" w:fill="FFFFFF"/>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eastAsia="fr-FR"/>
              </w:rPr>
              <w:t>-10%</w:t>
            </w:r>
            <w:r>
              <w:rPr>
                <w:color w:val="000000"/>
                <w:sz w:val="22"/>
                <w:szCs w:val="22"/>
                <w:lang w:eastAsia="fr-FR"/>
              </w:rPr>
              <w:t>(**)</w:t>
            </w:r>
          </w:p>
        </w:tc>
      </w:tr>
      <w:tr w:rsidR="00BC6879" w:rsidRPr="00055BC4" w:rsidTr="004F6EEA">
        <w:trPr>
          <w:trHeight w:val="300"/>
          <w:jc w:val="center"/>
        </w:trPr>
        <w:tc>
          <w:tcPr>
            <w:tcW w:w="6096" w:type="dxa"/>
            <w:tcBorders>
              <w:top w:val="nil"/>
              <w:left w:val="single" w:sz="4" w:space="0" w:color="auto"/>
              <w:bottom w:val="single" w:sz="4" w:space="0" w:color="auto"/>
              <w:right w:val="single" w:sz="4" w:space="0" w:color="auto"/>
            </w:tcBorders>
            <w:noWrap/>
            <w:vAlign w:val="bottom"/>
          </w:tcPr>
          <w:p w:rsidR="00BC6879" w:rsidRPr="00055BC4" w:rsidRDefault="00BC6879" w:rsidP="00055BC4">
            <w:pPr>
              <w:widowControl/>
              <w:autoSpaceDE/>
              <w:autoSpaceDN/>
              <w:adjustRightInd/>
              <w:jc w:val="right"/>
              <w:rPr>
                <w:color w:val="000000"/>
                <w:lang w:eastAsia="fr-FR"/>
              </w:rPr>
            </w:pPr>
            <w:r w:rsidRPr="00055BC4">
              <w:rPr>
                <w:color w:val="000000"/>
                <w:sz w:val="22"/>
                <w:szCs w:val="22"/>
                <w:lang w:eastAsia="fr-FR"/>
              </w:rPr>
              <w:t>At least 2 Treatment Study Participants in 1 Compound-Control with only 1 study participant in compound</w:t>
            </w:r>
          </w:p>
        </w:tc>
        <w:tc>
          <w:tcPr>
            <w:tcW w:w="2114" w:type="dxa"/>
            <w:tcBorders>
              <w:top w:val="nil"/>
              <w:left w:val="nil"/>
              <w:bottom w:val="single" w:sz="4" w:space="0" w:color="auto"/>
              <w:right w:val="single" w:sz="4" w:space="0" w:color="auto"/>
            </w:tcBorders>
            <w:shd w:val="clear" w:color="000000" w:fill="FFFFFF"/>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eastAsia="fr-FR"/>
              </w:rPr>
              <w:t>-5%</w:t>
            </w:r>
            <w:r>
              <w:rPr>
                <w:color w:val="000000"/>
                <w:sz w:val="22"/>
                <w:szCs w:val="22"/>
                <w:lang w:eastAsia="fr-FR"/>
              </w:rPr>
              <w:t>(*)</w:t>
            </w:r>
          </w:p>
        </w:tc>
        <w:tc>
          <w:tcPr>
            <w:tcW w:w="1855" w:type="dxa"/>
            <w:tcBorders>
              <w:top w:val="nil"/>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5%</w:t>
            </w:r>
            <w:r>
              <w:rPr>
                <w:color w:val="000000"/>
                <w:sz w:val="22"/>
                <w:szCs w:val="22"/>
                <w:lang w:val="fr-FR" w:eastAsia="fr-FR"/>
              </w:rPr>
              <w:t>(**)</w:t>
            </w:r>
          </w:p>
        </w:tc>
      </w:tr>
      <w:tr w:rsidR="00BC6879" w:rsidRPr="00055BC4" w:rsidTr="004F6EEA">
        <w:trPr>
          <w:trHeight w:val="315"/>
          <w:jc w:val="center"/>
        </w:trPr>
        <w:tc>
          <w:tcPr>
            <w:tcW w:w="6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C6879" w:rsidRPr="00055BC4" w:rsidRDefault="00BC6879" w:rsidP="00055BC4">
            <w:pPr>
              <w:widowControl/>
              <w:autoSpaceDE/>
              <w:autoSpaceDN/>
              <w:adjustRightInd/>
              <w:jc w:val="right"/>
              <w:rPr>
                <w:color w:val="000000"/>
                <w:lang w:eastAsia="fr-FR"/>
              </w:rPr>
            </w:pPr>
            <w:r w:rsidRPr="00055BC4">
              <w:rPr>
                <w:color w:val="000000"/>
                <w:sz w:val="22"/>
                <w:szCs w:val="22"/>
                <w:lang w:eastAsia="fr-FR"/>
              </w:rPr>
              <w:t xml:space="preserve">Control with at least 1 treatment household in compound </w:t>
            </w:r>
            <w:r w:rsidR="00580910">
              <w:rPr>
                <w:color w:val="000000"/>
                <w:sz w:val="22"/>
                <w:szCs w:val="22"/>
                <w:lang w:eastAsia="fr-FR"/>
              </w:rPr>
              <w:t>–</w:t>
            </w:r>
            <w:r w:rsidRPr="00055BC4">
              <w:rPr>
                <w:color w:val="000000"/>
                <w:sz w:val="22"/>
                <w:szCs w:val="22"/>
                <w:lang w:eastAsia="fr-FR"/>
              </w:rPr>
              <w:t xml:space="preserve"> Control</w:t>
            </w:r>
          </w:p>
        </w:tc>
        <w:tc>
          <w:tcPr>
            <w:tcW w:w="2114" w:type="dxa"/>
            <w:tcBorders>
              <w:top w:val="single" w:sz="4" w:space="0" w:color="auto"/>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val="fr-FR" w:eastAsia="fr-FR"/>
              </w:rPr>
              <w:t>2%</w:t>
            </w:r>
          </w:p>
        </w:tc>
        <w:tc>
          <w:tcPr>
            <w:tcW w:w="1855" w:type="dxa"/>
            <w:tcBorders>
              <w:top w:val="single" w:sz="4" w:space="0" w:color="auto"/>
              <w:left w:val="nil"/>
              <w:bottom w:val="single" w:sz="4" w:space="0" w:color="auto"/>
              <w:right w:val="single" w:sz="4" w:space="0" w:color="auto"/>
            </w:tcBorders>
            <w:noWrap/>
            <w:vAlign w:val="bottom"/>
          </w:tcPr>
          <w:p w:rsidR="00BC6879" w:rsidRPr="00055BC4" w:rsidRDefault="00BC6879" w:rsidP="00055BC4">
            <w:pPr>
              <w:widowControl/>
              <w:autoSpaceDE/>
              <w:autoSpaceDN/>
              <w:adjustRightInd/>
              <w:jc w:val="center"/>
              <w:rPr>
                <w:color w:val="000000"/>
                <w:lang w:val="fr-FR" w:eastAsia="fr-FR"/>
              </w:rPr>
            </w:pPr>
            <w:r w:rsidRPr="00055BC4">
              <w:rPr>
                <w:color w:val="000000"/>
                <w:sz w:val="22"/>
                <w:szCs w:val="22"/>
                <w:lang w:eastAsia="fr-FR"/>
              </w:rPr>
              <w:t>-6%</w:t>
            </w:r>
          </w:p>
        </w:tc>
      </w:tr>
      <w:tr w:rsidR="00BC6879" w:rsidRPr="00055BC4" w:rsidTr="004F6EEA">
        <w:trPr>
          <w:trHeight w:val="315"/>
          <w:jc w:val="center"/>
        </w:trPr>
        <w:tc>
          <w:tcPr>
            <w:tcW w:w="10065" w:type="dxa"/>
            <w:gridSpan w:val="3"/>
            <w:tcBorders>
              <w:top w:val="single" w:sz="4" w:space="0" w:color="auto"/>
              <w:left w:val="single" w:sz="4" w:space="0" w:color="auto"/>
              <w:bottom w:val="single" w:sz="4" w:space="0" w:color="auto"/>
              <w:right w:val="single" w:sz="4" w:space="0" w:color="auto"/>
            </w:tcBorders>
            <w:noWrap/>
            <w:vAlign w:val="bottom"/>
          </w:tcPr>
          <w:p w:rsidR="00BC6879" w:rsidRPr="00C22ED8" w:rsidRDefault="00BC6879" w:rsidP="00C22ED8">
            <w:pPr>
              <w:jc w:val="center"/>
              <w:rPr>
                <w:sz w:val="20"/>
                <w:szCs w:val="20"/>
                <w:lang w:eastAsia="fr-FR"/>
              </w:rPr>
            </w:pPr>
            <w:r w:rsidRPr="00C22ED8">
              <w:rPr>
                <w:sz w:val="20"/>
                <w:szCs w:val="20"/>
                <w:lang w:eastAsia="fr-FR"/>
              </w:rPr>
              <w:t>** (*) = statistically significant difference in one-sided t-test at the 1% (5%) level;</w:t>
            </w:r>
          </w:p>
          <w:p w:rsidR="00BC6879" w:rsidRPr="00055BC4" w:rsidRDefault="00BC6879" w:rsidP="00C22ED8">
            <w:pPr>
              <w:jc w:val="center"/>
              <w:rPr>
                <w:lang w:eastAsia="fr-FR"/>
              </w:rPr>
            </w:pPr>
            <w:r w:rsidRPr="00C22ED8">
              <w:rPr>
                <w:sz w:val="20"/>
                <w:szCs w:val="20"/>
                <w:lang w:eastAsia="fr-FR"/>
              </w:rPr>
              <w:t>Note: All data has been top and bottom coded at the 5% level.</w:t>
            </w:r>
          </w:p>
        </w:tc>
      </w:tr>
    </w:tbl>
    <w:p w:rsidR="00580910" w:rsidRDefault="00580910" w:rsidP="00374E28">
      <w:pPr>
        <w:pStyle w:val="Heading3"/>
      </w:pPr>
    </w:p>
    <w:p w:rsidR="00BC6879" w:rsidRPr="00BC6879" w:rsidRDefault="00B3382D" w:rsidP="00374E28">
      <w:pPr>
        <w:pStyle w:val="Heading3"/>
      </w:pPr>
      <w:bookmarkStart w:id="47" w:name="_Toc250035621"/>
      <w:r w:rsidRPr="00B3382D">
        <w:lastRenderedPageBreak/>
        <w:t>Daily Wood Consumption</w:t>
      </w:r>
      <w:bookmarkEnd w:id="47"/>
    </w:p>
    <w:p w:rsidR="00BC6879" w:rsidRPr="000E7771" w:rsidRDefault="00BC6879" w:rsidP="00750A16">
      <w:pPr>
        <w:jc w:val="both"/>
      </w:pPr>
      <w:r>
        <w:t xml:space="preserve">In Table </w:t>
      </w:r>
      <w:r w:rsidR="00EC0625">
        <w:t>7</w:t>
      </w:r>
      <w:r>
        <w:t xml:space="preserve"> are the results for the six month follow-up measure of total wood used to cook daily. This measure should most accurately record any drop in wood use due to the multiple meals cooked with the solar ovens. </w:t>
      </w:r>
      <w:r w:rsidRPr="000E7771">
        <w:t xml:space="preserve">Treatment households use </w:t>
      </w:r>
      <w:r>
        <w:t>6</w:t>
      </w:r>
      <w:r w:rsidRPr="000E7771">
        <w:t xml:space="preserve">% less wood at the </w:t>
      </w:r>
      <w:r>
        <w:t>six month</w:t>
      </w:r>
      <w:r w:rsidRPr="000E7771">
        <w:t xml:space="preserve"> follow-up than control households. This effect is larger (</w:t>
      </w:r>
      <w:r>
        <w:t>14</w:t>
      </w:r>
      <w:r w:rsidRPr="000E7771">
        <w:t xml:space="preserve">%) </w:t>
      </w:r>
      <w:r>
        <w:t xml:space="preserve">examining wood use per capita. </w:t>
      </w:r>
      <w:r w:rsidRPr="000E7771">
        <w:t xml:space="preserve">As expected, this effect on wood use per capita </w:t>
      </w:r>
      <w:r>
        <w:t>is</w:t>
      </w:r>
      <w:r w:rsidRPr="000E7771">
        <w:t xml:space="preserve"> large</w:t>
      </w:r>
      <w:r>
        <w:t>r</w:t>
      </w:r>
      <w:r w:rsidRPr="000E7771">
        <w:t xml:space="preserve"> when looking at </w:t>
      </w:r>
      <w:r>
        <w:t>compounds with 2 solar ovens (10</w:t>
      </w:r>
      <w:r w:rsidRPr="000E7771">
        <w:t>%</w:t>
      </w:r>
      <w:r>
        <w:t xml:space="preserve"> drop in wood consumption versus the control group</w:t>
      </w:r>
      <w:r w:rsidRPr="000E7771">
        <w:t>).</w:t>
      </w:r>
    </w:p>
    <w:p w:rsidR="00BC6879" w:rsidRDefault="00BC6879" w:rsidP="000F108F">
      <w:pPr>
        <w:jc w:val="both"/>
      </w:pPr>
    </w:p>
    <w:p w:rsidR="00BC6879" w:rsidRDefault="00BC6879" w:rsidP="000F108F">
      <w:pPr>
        <w:jc w:val="both"/>
      </w:pPr>
      <w:r w:rsidRPr="000E7771">
        <w:t>Further dividing the treatment group into treatment households with at least one other treatment study participant in the compound for households cooking for 12 or fewer the mean wood kg daily per person is 0.97 (median 0.80) while control households with only 1 study participant in compound report 1.18 kg (median of 0.94) of wood used per person daily. This is an 18% drop in daily wood used and is significant at the 99% level.</w:t>
      </w:r>
    </w:p>
    <w:p w:rsidR="00BC6879" w:rsidRDefault="00BC6879" w:rsidP="000F108F">
      <w:pPr>
        <w:jc w:val="both"/>
      </w:pPr>
      <w:r w:rsidRPr="000E7771">
        <w:t xml:space="preserve"> </w:t>
      </w:r>
    </w:p>
    <w:tbl>
      <w:tblPr>
        <w:tblW w:w="9782"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238"/>
        <w:gridCol w:w="1701"/>
        <w:gridCol w:w="1843"/>
      </w:tblGrid>
      <w:tr w:rsidR="00BC6879" w:rsidRPr="00E01885" w:rsidTr="004F6EEA">
        <w:trPr>
          <w:trHeight w:val="300"/>
          <w:jc w:val="center"/>
        </w:trPr>
        <w:tc>
          <w:tcPr>
            <w:tcW w:w="9782" w:type="dxa"/>
            <w:gridSpan w:val="3"/>
            <w:noWrap/>
            <w:vAlign w:val="bottom"/>
          </w:tcPr>
          <w:p w:rsidR="00BC6879" w:rsidRPr="007B30F8" w:rsidRDefault="007B30F8" w:rsidP="00374E28">
            <w:pPr>
              <w:pStyle w:val="Heading3"/>
            </w:pPr>
            <w:bookmarkStart w:id="48" w:name="_Toc250035622"/>
            <w:r w:rsidRPr="007B30F8">
              <w:t xml:space="preserve">Table </w:t>
            </w:r>
            <w:r w:rsidR="00EC0625">
              <w:t>7</w:t>
            </w:r>
            <w:r w:rsidR="00BC6879" w:rsidRPr="007B30F8">
              <w:t>: Single Difference Daily Wood Usage Six month follow-up</w:t>
            </w:r>
            <w:bookmarkEnd w:id="48"/>
          </w:p>
        </w:tc>
      </w:tr>
      <w:tr w:rsidR="00BC6879" w:rsidRPr="00E01885" w:rsidTr="004F6EEA">
        <w:trPr>
          <w:trHeight w:val="1569"/>
          <w:jc w:val="center"/>
        </w:trPr>
        <w:tc>
          <w:tcPr>
            <w:tcW w:w="6238" w:type="dxa"/>
            <w:shd w:val="clear" w:color="000000" w:fill="D9D9D9"/>
            <w:noWrap/>
            <w:vAlign w:val="bottom"/>
          </w:tcPr>
          <w:p w:rsidR="00BC6879" w:rsidRPr="007B30F8" w:rsidRDefault="00BC6879" w:rsidP="00055BC4">
            <w:pPr>
              <w:widowControl/>
              <w:autoSpaceDE/>
              <w:autoSpaceDN/>
              <w:adjustRightInd/>
              <w:rPr>
                <w:lang w:eastAsia="fr-FR"/>
              </w:rPr>
            </w:pPr>
            <w:r w:rsidRPr="007B30F8">
              <w:rPr>
                <w:sz w:val="22"/>
                <w:szCs w:val="22"/>
                <w:lang w:eastAsia="fr-FR"/>
              </w:rPr>
              <w:t>(The six month follow-up-Baseline) / Baseline</w:t>
            </w:r>
          </w:p>
        </w:tc>
        <w:tc>
          <w:tcPr>
            <w:tcW w:w="1701" w:type="dxa"/>
            <w:shd w:val="clear" w:color="000000" w:fill="D8D8D8"/>
            <w:vAlign w:val="bottom"/>
          </w:tcPr>
          <w:p w:rsidR="00BC6879" w:rsidRPr="00E01885" w:rsidRDefault="00BC6879" w:rsidP="00843979">
            <w:pPr>
              <w:widowControl/>
              <w:autoSpaceDE/>
              <w:autoSpaceDN/>
              <w:adjustRightInd/>
              <w:rPr>
                <w:color w:val="000000"/>
                <w:lang w:eastAsia="fr-FR"/>
              </w:rPr>
            </w:pPr>
            <w:r w:rsidRPr="00E01885">
              <w:rPr>
                <w:color w:val="000000"/>
                <w:sz w:val="22"/>
                <w:szCs w:val="22"/>
                <w:lang w:eastAsia="fr-FR"/>
              </w:rPr>
              <w:t xml:space="preserve">Wood Kg Used </w:t>
            </w:r>
            <w:r>
              <w:rPr>
                <w:color w:val="000000"/>
                <w:sz w:val="22"/>
                <w:szCs w:val="22"/>
                <w:lang w:eastAsia="fr-FR"/>
              </w:rPr>
              <w:t>daily for</w:t>
            </w:r>
            <w:r w:rsidRPr="00E01885">
              <w:rPr>
                <w:color w:val="000000"/>
                <w:sz w:val="22"/>
                <w:szCs w:val="22"/>
                <w:lang w:eastAsia="fr-FR"/>
              </w:rPr>
              <w:t xml:space="preserve"> households </w:t>
            </w:r>
            <w:r>
              <w:rPr>
                <w:color w:val="000000"/>
                <w:sz w:val="22"/>
                <w:szCs w:val="22"/>
                <w:lang w:eastAsia="fr-FR"/>
              </w:rPr>
              <w:t xml:space="preserve">and compounds </w:t>
            </w:r>
            <w:r w:rsidRPr="00E01885">
              <w:rPr>
                <w:color w:val="000000"/>
                <w:sz w:val="22"/>
                <w:szCs w:val="22"/>
                <w:lang w:eastAsia="fr-FR"/>
              </w:rPr>
              <w:t>with 12 persons and less</w:t>
            </w:r>
          </w:p>
        </w:tc>
        <w:tc>
          <w:tcPr>
            <w:tcW w:w="1843" w:type="dxa"/>
            <w:shd w:val="clear" w:color="000000" w:fill="D8D8D8"/>
            <w:vAlign w:val="bottom"/>
          </w:tcPr>
          <w:p w:rsidR="00BC6879" w:rsidRPr="00E01885" w:rsidRDefault="00BC6879" w:rsidP="00843979">
            <w:pPr>
              <w:widowControl/>
              <w:autoSpaceDE/>
              <w:autoSpaceDN/>
              <w:adjustRightInd/>
              <w:rPr>
                <w:color w:val="000000"/>
                <w:lang w:eastAsia="fr-FR"/>
              </w:rPr>
            </w:pPr>
            <w:r w:rsidRPr="00E01885">
              <w:rPr>
                <w:color w:val="000000"/>
                <w:sz w:val="22"/>
                <w:szCs w:val="22"/>
                <w:lang w:eastAsia="fr-FR"/>
              </w:rPr>
              <w:t xml:space="preserve">Wood Kg/pp Used </w:t>
            </w:r>
            <w:r>
              <w:rPr>
                <w:color w:val="000000"/>
                <w:sz w:val="22"/>
                <w:szCs w:val="22"/>
                <w:lang w:eastAsia="fr-FR"/>
              </w:rPr>
              <w:t>daily for</w:t>
            </w:r>
            <w:r w:rsidRPr="00E01885">
              <w:rPr>
                <w:color w:val="000000"/>
                <w:sz w:val="22"/>
                <w:szCs w:val="22"/>
                <w:lang w:eastAsia="fr-FR"/>
              </w:rPr>
              <w:t xml:space="preserve"> households </w:t>
            </w:r>
            <w:r>
              <w:rPr>
                <w:color w:val="000000"/>
                <w:sz w:val="22"/>
                <w:szCs w:val="22"/>
                <w:lang w:eastAsia="fr-FR"/>
              </w:rPr>
              <w:t xml:space="preserve">and compounds </w:t>
            </w:r>
            <w:r w:rsidRPr="00E01885">
              <w:rPr>
                <w:color w:val="000000"/>
                <w:sz w:val="22"/>
                <w:szCs w:val="22"/>
                <w:lang w:eastAsia="fr-FR"/>
              </w:rPr>
              <w:t>with 12 persons and</w:t>
            </w:r>
            <w:r>
              <w:rPr>
                <w:color w:val="000000"/>
                <w:sz w:val="22"/>
                <w:szCs w:val="22"/>
                <w:lang w:eastAsia="fr-FR"/>
              </w:rPr>
              <w:t xml:space="preserve"> </w:t>
            </w:r>
            <w:r w:rsidRPr="00E01885">
              <w:rPr>
                <w:color w:val="000000"/>
                <w:sz w:val="22"/>
                <w:szCs w:val="22"/>
                <w:lang w:eastAsia="fr-FR"/>
              </w:rPr>
              <w:t>less</w:t>
            </w:r>
          </w:p>
        </w:tc>
      </w:tr>
      <w:tr w:rsidR="00BC6879" w:rsidRPr="00E01885" w:rsidTr="004F6EEA">
        <w:trPr>
          <w:trHeight w:val="300"/>
          <w:jc w:val="center"/>
        </w:trPr>
        <w:tc>
          <w:tcPr>
            <w:tcW w:w="6238" w:type="dxa"/>
            <w:shd w:val="clear" w:color="000000" w:fill="FFFFFF"/>
            <w:noWrap/>
            <w:vAlign w:val="bottom"/>
          </w:tcPr>
          <w:p w:rsidR="00BC6879" w:rsidRPr="000E7771" w:rsidRDefault="00BC6879" w:rsidP="00055BC4">
            <w:pPr>
              <w:widowControl/>
              <w:autoSpaceDE/>
              <w:autoSpaceDN/>
              <w:adjustRightInd/>
              <w:jc w:val="center"/>
              <w:rPr>
                <w:color w:val="000000"/>
                <w:lang w:eastAsia="fr-FR"/>
              </w:rPr>
            </w:pPr>
            <w:r w:rsidRPr="00E01885">
              <w:rPr>
                <w:color w:val="000000"/>
                <w:sz w:val="22"/>
                <w:szCs w:val="22"/>
                <w:lang w:eastAsia="fr-FR"/>
              </w:rPr>
              <w:t>Treatment</w:t>
            </w:r>
            <w:r>
              <w:rPr>
                <w:color w:val="000000"/>
                <w:sz w:val="22"/>
                <w:szCs w:val="22"/>
                <w:lang w:eastAsia="fr-FR"/>
              </w:rPr>
              <w:t xml:space="preserve"> (N=418)</w:t>
            </w:r>
            <w:r w:rsidRPr="00E01885">
              <w:rPr>
                <w:color w:val="000000"/>
                <w:sz w:val="22"/>
                <w:szCs w:val="22"/>
                <w:lang w:eastAsia="fr-FR"/>
              </w:rPr>
              <w:t xml:space="preserve"> </w:t>
            </w:r>
            <w:r>
              <w:rPr>
                <w:color w:val="000000"/>
                <w:sz w:val="22"/>
                <w:szCs w:val="22"/>
                <w:lang w:eastAsia="fr-FR"/>
              </w:rPr>
              <w:t>–</w:t>
            </w:r>
            <w:r w:rsidRPr="00E01885">
              <w:rPr>
                <w:color w:val="000000"/>
                <w:sz w:val="22"/>
                <w:szCs w:val="22"/>
                <w:lang w:eastAsia="fr-FR"/>
              </w:rPr>
              <w:t xml:space="preserve"> Control</w:t>
            </w:r>
            <w:r>
              <w:rPr>
                <w:color w:val="000000"/>
                <w:sz w:val="22"/>
                <w:szCs w:val="22"/>
                <w:lang w:eastAsia="fr-FR"/>
              </w:rPr>
              <w:t xml:space="preserve"> (N=391)</w:t>
            </w:r>
          </w:p>
        </w:tc>
        <w:tc>
          <w:tcPr>
            <w:tcW w:w="1701" w:type="dxa"/>
            <w:noWrap/>
            <w:vAlign w:val="bottom"/>
          </w:tcPr>
          <w:p w:rsidR="00BC6879" w:rsidRPr="00E01885" w:rsidRDefault="00BC6879" w:rsidP="00055BC4">
            <w:pPr>
              <w:widowControl/>
              <w:autoSpaceDE/>
              <w:autoSpaceDN/>
              <w:adjustRightInd/>
              <w:jc w:val="center"/>
              <w:rPr>
                <w:color w:val="000000"/>
                <w:lang w:val="fr-FR" w:eastAsia="fr-FR"/>
              </w:rPr>
            </w:pPr>
            <w:r w:rsidRPr="00E01885">
              <w:rPr>
                <w:color w:val="000000"/>
                <w:sz w:val="22"/>
                <w:szCs w:val="22"/>
                <w:lang w:val="fr-FR" w:eastAsia="fr-FR"/>
              </w:rPr>
              <w:t>-4%</w:t>
            </w:r>
          </w:p>
        </w:tc>
        <w:tc>
          <w:tcPr>
            <w:tcW w:w="1843" w:type="dxa"/>
            <w:noWrap/>
            <w:vAlign w:val="bottom"/>
          </w:tcPr>
          <w:p w:rsidR="00BC6879" w:rsidRPr="00E01885" w:rsidRDefault="00BC6879" w:rsidP="00055BC4">
            <w:pPr>
              <w:widowControl/>
              <w:autoSpaceDE/>
              <w:autoSpaceDN/>
              <w:adjustRightInd/>
              <w:jc w:val="center"/>
              <w:rPr>
                <w:color w:val="000000"/>
                <w:lang w:val="fr-FR" w:eastAsia="fr-FR"/>
              </w:rPr>
            </w:pPr>
            <w:r w:rsidRPr="00E01885">
              <w:rPr>
                <w:color w:val="000000"/>
                <w:sz w:val="22"/>
                <w:szCs w:val="22"/>
                <w:lang w:val="fr-FR" w:eastAsia="fr-FR"/>
              </w:rPr>
              <w:t>-7%</w:t>
            </w:r>
            <w:r>
              <w:rPr>
                <w:color w:val="000000"/>
                <w:sz w:val="22"/>
                <w:szCs w:val="22"/>
                <w:lang w:val="fr-FR" w:eastAsia="fr-FR"/>
              </w:rPr>
              <w:t xml:space="preserve"> (*)</w:t>
            </w:r>
          </w:p>
        </w:tc>
      </w:tr>
      <w:tr w:rsidR="00BC6879" w:rsidRPr="00E01885" w:rsidTr="004F6EEA">
        <w:trPr>
          <w:trHeight w:val="300"/>
          <w:jc w:val="center"/>
        </w:trPr>
        <w:tc>
          <w:tcPr>
            <w:tcW w:w="6238" w:type="dxa"/>
            <w:shd w:val="clear" w:color="000000" w:fill="FFFFFF"/>
            <w:noWrap/>
            <w:vAlign w:val="bottom"/>
          </w:tcPr>
          <w:p w:rsidR="00BC6879" w:rsidRPr="00E01885" w:rsidRDefault="00BC6879" w:rsidP="00055BC4">
            <w:pPr>
              <w:widowControl/>
              <w:autoSpaceDE/>
              <w:autoSpaceDN/>
              <w:adjustRightInd/>
              <w:jc w:val="center"/>
              <w:rPr>
                <w:color w:val="000000"/>
                <w:lang w:eastAsia="fr-FR"/>
              </w:rPr>
            </w:pPr>
            <w:r w:rsidRPr="00E01885">
              <w:rPr>
                <w:color w:val="000000"/>
                <w:sz w:val="22"/>
                <w:szCs w:val="22"/>
                <w:lang w:eastAsia="fr-FR"/>
              </w:rPr>
              <w:t>At least 2 Treatment Study Participants in 1 Compound</w:t>
            </w:r>
            <w:r>
              <w:rPr>
                <w:color w:val="000000"/>
                <w:sz w:val="22"/>
                <w:szCs w:val="22"/>
                <w:lang w:eastAsia="fr-FR"/>
              </w:rPr>
              <w:t xml:space="preserve"> (N=167)</w:t>
            </w:r>
            <w:r w:rsidRPr="00E01885">
              <w:rPr>
                <w:color w:val="000000"/>
                <w:sz w:val="22"/>
                <w:szCs w:val="22"/>
                <w:lang w:eastAsia="fr-FR"/>
              </w:rPr>
              <w:t>-Control</w:t>
            </w:r>
            <w:r>
              <w:rPr>
                <w:color w:val="000000"/>
                <w:sz w:val="22"/>
                <w:szCs w:val="22"/>
                <w:lang w:eastAsia="fr-FR"/>
              </w:rPr>
              <w:t xml:space="preserve"> (N=391)</w:t>
            </w:r>
          </w:p>
        </w:tc>
        <w:tc>
          <w:tcPr>
            <w:tcW w:w="1701" w:type="dxa"/>
            <w:noWrap/>
            <w:vAlign w:val="bottom"/>
          </w:tcPr>
          <w:p w:rsidR="00BC6879" w:rsidRPr="00E01885" w:rsidRDefault="00BC6879" w:rsidP="00055BC4">
            <w:pPr>
              <w:widowControl/>
              <w:autoSpaceDE/>
              <w:autoSpaceDN/>
              <w:adjustRightInd/>
              <w:jc w:val="center"/>
              <w:rPr>
                <w:color w:val="000000"/>
                <w:lang w:val="fr-FR" w:eastAsia="fr-FR"/>
              </w:rPr>
            </w:pPr>
            <w:r w:rsidRPr="00E01885">
              <w:rPr>
                <w:color w:val="000000"/>
                <w:sz w:val="22"/>
                <w:szCs w:val="22"/>
                <w:lang w:val="fr-FR" w:eastAsia="fr-FR"/>
              </w:rPr>
              <w:t>-2%</w:t>
            </w:r>
          </w:p>
        </w:tc>
        <w:tc>
          <w:tcPr>
            <w:tcW w:w="1843" w:type="dxa"/>
            <w:noWrap/>
            <w:vAlign w:val="bottom"/>
          </w:tcPr>
          <w:p w:rsidR="00BC6879" w:rsidRPr="00E01885" w:rsidRDefault="00BC6879" w:rsidP="00055BC4">
            <w:pPr>
              <w:widowControl/>
              <w:autoSpaceDE/>
              <w:autoSpaceDN/>
              <w:adjustRightInd/>
              <w:jc w:val="center"/>
              <w:rPr>
                <w:color w:val="000000"/>
                <w:lang w:val="fr-FR" w:eastAsia="fr-FR"/>
              </w:rPr>
            </w:pPr>
            <w:r w:rsidRPr="00E01885">
              <w:rPr>
                <w:color w:val="000000"/>
                <w:sz w:val="22"/>
                <w:szCs w:val="22"/>
                <w:lang w:val="fr-FR" w:eastAsia="fr-FR"/>
              </w:rPr>
              <w:t>-13%</w:t>
            </w:r>
            <w:r>
              <w:rPr>
                <w:color w:val="000000"/>
                <w:sz w:val="22"/>
                <w:szCs w:val="22"/>
                <w:lang w:val="fr-FR" w:eastAsia="fr-FR"/>
              </w:rPr>
              <w:t>(**)</w:t>
            </w:r>
          </w:p>
        </w:tc>
      </w:tr>
      <w:tr w:rsidR="00BC6879" w:rsidRPr="00E01885" w:rsidTr="004F6EEA">
        <w:trPr>
          <w:trHeight w:val="300"/>
          <w:jc w:val="center"/>
        </w:trPr>
        <w:tc>
          <w:tcPr>
            <w:tcW w:w="6238" w:type="dxa"/>
            <w:noWrap/>
            <w:vAlign w:val="bottom"/>
          </w:tcPr>
          <w:p w:rsidR="00BC6879" w:rsidRPr="00E01885" w:rsidRDefault="00BC6879" w:rsidP="00055BC4">
            <w:pPr>
              <w:widowControl/>
              <w:autoSpaceDE/>
              <w:autoSpaceDN/>
              <w:adjustRightInd/>
              <w:jc w:val="center"/>
              <w:rPr>
                <w:color w:val="000000"/>
                <w:lang w:eastAsia="fr-FR"/>
              </w:rPr>
            </w:pPr>
            <w:r w:rsidRPr="00E01885">
              <w:rPr>
                <w:color w:val="000000"/>
                <w:sz w:val="22"/>
                <w:szCs w:val="22"/>
                <w:lang w:eastAsia="fr-FR"/>
              </w:rPr>
              <w:t>At least 2 Treatment Study Participants in 1 Compound</w:t>
            </w:r>
            <w:r>
              <w:rPr>
                <w:color w:val="000000"/>
                <w:sz w:val="22"/>
                <w:szCs w:val="22"/>
                <w:lang w:eastAsia="fr-FR"/>
              </w:rPr>
              <w:t xml:space="preserve"> (N=167)</w:t>
            </w:r>
            <w:r w:rsidRPr="00E01885">
              <w:rPr>
                <w:color w:val="000000"/>
                <w:sz w:val="22"/>
                <w:szCs w:val="22"/>
                <w:lang w:eastAsia="fr-FR"/>
              </w:rPr>
              <w:t>-Control with only 1 study participant in compound</w:t>
            </w:r>
            <w:r>
              <w:rPr>
                <w:color w:val="000000"/>
                <w:sz w:val="22"/>
                <w:szCs w:val="22"/>
                <w:lang w:eastAsia="fr-FR"/>
              </w:rPr>
              <w:t xml:space="preserve"> (N=103)</w:t>
            </w:r>
          </w:p>
        </w:tc>
        <w:tc>
          <w:tcPr>
            <w:tcW w:w="1701" w:type="dxa"/>
            <w:noWrap/>
            <w:vAlign w:val="bottom"/>
          </w:tcPr>
          <w:p w:rsidR="00BC6879" w:rsidRPr="00E01885" w:rsidRDefault="00BC6879" w:rsidP="00055BC4">
            <w:pPr>
              <w:widowControl/>
              <w:autoSpaceDE/>
              <w:autoSpaceDN/>
              <w:adjustRightInd/>
              <w:jc w:val="center"/>
              <w:rPr>
                <w:color w:val="000000"/>
                <w:lang w:val="fr-FR" w:eastAsia="fr-FR"/>
              </w:rPr>
            </w:pPr>
            <w:r w:rsidRPr="00E01885">
              <w:rPr>
                <w:color w:val="000000"/>
                <w:sz w:val="22"/>
                <w:szCs w:val="22"/>
                <w:lang w:val="fr-FR" w:eastAsia="fr-FR"/>
              </w:rPr>
              <w:t>-2%</w:t>
            </w:r>
          </w:p>
        </w:tc>
        <w:tc>
          <w:tcPr>
            <w:tcW w:w="1843" w:type="dxa"/>
            <w:noWrap/>
            <w:vAlign w:val="bottom"/>
          </w:tcPr>
          <w:p w:rsidR="00BC6879" w:rsidRPr="00E01885" w:rsidRDefault="00BC6879" w:rsidP="00055BC4">
            <w:pPr>
              <w:widowControl/>
              <w:autoSpaceDE/>
              <w:autoSpaceDN/>
              <w:adjustRightInd/>
              <w:jc w:val="center"/>
              <w:rPr>
                <w:color w:val="000000"/>
                <w:lang w:val="fr-FR" w:eastAsia="fr-FR"/>
              </w:rPr>
            </w:pPr>
            <w:r w:rsidRPr="00E01885">
              <w:rPr>
                <w:color w:val="000000"/>
                <w:sz w:val="22"/>
                <w:szCs w:val="22"/>
                <w:lang w:val="fr-FR" w:eastAsia="fr-FR"/>
              </w:rPr>
              <w:t>-18%</w:t>
            </w:r>
            <w:r>
              <w:rPr>
                <w:color w:val="000000"/>
                <w:sz w:val="22"/>
                <w:szCs w:val="22"/>
                <w:lang w:val="fr-FR" w:eastAsia="fr-FR"/>
              </w:rPr>
              <w:t>(**)</w:t>
            </w:r>
          </w:p>
        </w:tc>
      </w:tr>
      <w:tr w:rsidR="00BC6879" w:rsidRPr="00E01885" w:rsidTr="004F6EEA">
        <w:trPr>
          <w:trHeight w:val="300"/>
          <w:jc w:val="center"/>
        </w:trPr>
        <w:tc>
          <w:tcPr>
            <w:tcW w:w="6238" w:type="dxa"/>
            <w:shd w:val="clear" w:color="000000" w:fill="FFFFFF"/>
            <w:noWrap/>
            <w:vAlign w:val="bottom"/>
          </w:tcPr>
          <w:p w:rsidR="00BC6879" w:rsidRPr="00E01885" w:rsidRDefault="00BC6879" w:rsidP="00055BC4">
            <w:pPr>
              <w:widowControl/>
              <w:autoSpaceDE/>
              <w:autoSpaceDN/>
              <w:adjustRightInd/>
              <w:jc w:val="center"/>
              <w:rPr>
                <w:color w:val="000000"/>
                <w:lang w:eastAsia="fr-FR"/>
              </w:rPr>
            </w:pPr>
            <w:r w:rsidRPr="00E01885">
              <w:rPr>
                <w:color w:val="000000"/>
                <w:sz w:val="22"/>
                <w:szCs w:val="22"/>
                <w:lang w:eastAsia="fr-FR"/>
              </w:rPr>
              <w:t>Control with at least 1 treatment household in compound</w:t>
            </w:r>
            <w:r>
              <w:rPr>
                <w:color w:val="000000"/>
                <w:sz w:val="22"/>
                <w:szCs w:val="22"/>
                <w:lang w:eastAsia="fr-FR"/>
              </w:rPr>
              <w:t>(N=103)</w:t>
            </w:r>
            <w:r w:rsidRPr="00E01885">
              <w:rPr>
                <w:color w:val="000000"/>
                <w:sz w:val="22"/>
                <w:szCs w:val="22"/>
                <w:lang w:eastAsia="fr-FR"/>
              </w:rPr>
              <w:t xml:space="preserve"> </w:t>
            </w:r>
            <w:r>
              <w:rPr>
                <w:color w:val="000000"/>
                <w:sz w:val="22"/>
                <w:szCs w:val="22"/>
                <w:lang w:eastAsia="fr-FR"/>
              </w:rPr>
              <w:t>–</w:t>
            </w:r>
            <w:r w:rsidRPr="00E01885">
              <w:rPr>
                <w:color w:val="000000"/>
                <w:sz w:val="22"/>
                <w:szCs w:val="22"/>
                <w:lang w:eastAsia="fr-FR"/>
              </w:rPr>
              <w:t xml:space="preserve"> Control</w:t>
            </w:r>
            <w:r>
              <w:rPr>
                <w:color w:val="000000"/>
                <w:sz w:val="22"/>
                <w:szCs w:val="22"/>
                <w:lang w:eastAsia="fr-FR"/>
              </w:rPr>
              <w:t>(N=391)</w:t>
            </w:r>
          </w:p>
        </w:tc>
        <w:tc>
          <w:tcPr>
            <w:tcW w:w="1701" w:type="dxa"/>
            <w:noWrap/>
            <w:vAlign w:val="bottom"/>
          </w:tcPr>
          <w:p w:rsidR="00BC6879" w:rsidRPr="00E01885" w:rsidRDefault="00BC6879" w:rsidP="00055BC4">
            <w:pPr>
              <w:widowControl/>
              <w:autoSpaceDE/>
              <w:autoSpaceDN/>
              <w:adjustRightInd/>
              <w:jc w:val="center"/>
              <w:rPr>
                <w:color w:val="000000"/>
                <w:lang w:val="fr-FR" w:eastAsia="fr-FR"/>
              </w:rPr>
            </w:pPr>
            <w:r w:rsidRPr="00E01885">
              <w:rPr>
                <w:color w:val="000000"/>
                <w:sz w:val="22"/>
                <w:szCs w:val="22"/>
                <w:lang w:val="fr-FR" w:eastAsia="fr-FR"/>
              </w:rPr>
              <w:t>5%</w:t>
            </w:r>
          </w:p>
        </w:tc>
        <w:tc>
          <w:tcPr>
            <w:tcW w:w="1843" w:type="dxa"/>
            <w:noWrap/>
            <w:vAlign w:val="bottom"/>
          </w:tcPr>
          <w:p w:rsidR="00BC6879" w:rsidRPr="00E01885" w:rsidRDefault="00BC6879" w:rsidP="00055BC4">
            <w:pPr>
              <w:widowControl/>
              <w:autoSpaceDE/>
              <w:autoSpaceDN/>
              <w:adjustRightInd/>
              <w:jc w:val="center"/>
              <w:rPr>
                <w:color w:val="000000"/>
                <w:lang w:val="fr-FR" w:eastAsia="fr-FR"/>
              </w:rPr>
            </w:pPr>
            <w:r w:rsidRPr="00E01885">
              <w:rPr>
                <w:color w:val="000000"/>
                <w:sz w:val="22"/>
                <w:szCs w:val="22"/>
                <w:lang w:val="fr-FR" w:eastAsia="fr-FR"/>
              </w:rPr>
              <w:t>-13%</w:t>
            </w:r>
            <w:r>
              <w:rPr>
                <w:color w:val="000000"/>
                <w:sz w:val="22"/>
                <w:szCs w:val="22"/>
                <w:lang w:val="fr-FR" w:eastAsia="fr-FR"/>
              </w:rPr>
              <w:t>(**)</w:t>
            </w:r>
          </w:p>
        </w:tc>
      </w:tr>
      <w:tr w:rsidR="00BC6879" w:rsidRPr="00E01885" w:rsidTr="004F6EEA">
        <w:trPr>
          <w:trHeight w:val="300"/>
          <w:jc w:val="center"/>
        </w:trPr>
        <w:tc>
          <w:tcPr>
            <w:tcW w:w="9782" w:type="dxa"/>
            <w:gridSpan w:val="3"/>
            <w:shd w:val="clear" w:color="000000" w:fill="FFFFFF"/>
            <w:noWrap/>
            <w:vAlign w:val="bottom"/>
          </w:tcPr>
          <w:p w:rsidR="00BC6879" w:rsidRPr="00E01885" w:rsidRDefault="00BC6879" w:rsidP="00E01885">
            <w:pPr>
              <w:jc w:val="both"/>
              <w:rPr>
                <w:lang w:eastAsia="fr-FR"/>
              </w:rPr>
            </w:pPr>
            <w:r w:rsidRPr="00E01885">
              <w:rPr>
                <w:sz w:val="22"/>
                <w:szCs w:val="22"/>
                <w:lang w:eastAsia="fr-FR"/>
              </w:rPr>
              <w:t xml:space="preserve">** (*) = statistically significant difference in one-sided t-test at the 1% (5%) level; </w:t>
            </w:r>
          </w:p>
          <w:p w:rsidR="00BC6879" w:rsidRPr="00E01885" w:rsidRDefault="00BC6879" w:rsidP="00E01885">
            <w:pPr>
              <w:jc w:val="both"/>
            </w:pPr>
            <w:r w:rsidRPr="00E01885">
              <w:rPr>
                <w:sz w:val="22"/>
                <w:szCs w:val="22"/>
                <w:lang w:eastAsia="fr-FR"/>
              </w:rPr>
              <w:t>Note: All data has been top and bottom coded at the 5% level.</w:t>
            </w:r>
          </w:p>
        </w:tc>
      </w:tr>
    </w:tbl>
    <w:p w:rsidR="00580910" w:rsidRDefault="00580910" w:rsidP="00374E28">
      <w:pPr>
        <w:pStyle w:val="Heading3"/>
      </w:pPr>
    </w:p>
    <w:p w:rsidR="00BC6879" w:rsidRPr="00BC6879" w:rsidRDefault="00B3382D" w:rsidP="00374E28">
      <w:pPr>
        <w:pStyle w:val="Heading3"/>
      </w:pPr>
      <w:bookmarkStart w:id="49" w:name="_Toc250035623"/>
      <w:r w:rsidRPr="00B3382D">
        <w:t>Regression Results</w:t>
      </w:r>
      <w:bookmarkEnd w:id="49"/>
      <w:r w:rsidRPr="00B3382D">
        <w:t xml:space="preserve"> </w:t>
      </w:r>
    </w:p>
    <w:p w:rsidR="00C22ED8" w:rsidRDefault="00C22ED8" w:rsidP="005653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p>
    <w:p w:rsidR="00706FC8" w:rsidRDefault="00706FC8" w:rsidP="005653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t xml:space="preserve">Our baseline regression analyzes kilograms of wood used yesterday among a sample of compounds with 12 or fewer residents.  </w:t>
      </w:r>
      <w:r w:rsidR="002707A2">
        <w:t xml:space="preserve">In specification 1 we include only the treatment dummy and village fixed effects.  The treatment effect is small and not statistically </w:t>
      </w:r>
      <w:r>
        <w:t>significant</w:t>
      </w:r>
      <w:r w:rsidR="002707A2">
        <w:t xml:space="preserve">.  </w:t>
      </w:r>
      <w:r>
        <w:t>&lt;&lt;Next draft will explore why the cross-tab loses significance. xx&gt;&gt;</w:t>
      </w:r>
    </w:p>
    <w:p w:rsidR="00706FC8" w:rsidRDefault="00706FC8" w:rsidP="005653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p>
    <w:p w:rsidR="002707A2" w:rsidRDefault="00706FC8" w:rsidP="005653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t xml:space="preserve">In column 2 we </w:t>
      </w:r>
      <w:r w:rsidR="002707A2">
        <w:t>add</w:t>
      </w:r>
      <w:r>
        <w:t xml:space="preserve"> the number</w:t>
      </w:r>
      <w:r w:rsidR="002707A2">
        <w:t xml:space="preserve"> cooked for and its square, both at baseline and at the 6-month follow-up.  Again, the </w:t>
      </w:r>
      <w:r>
        <w:t xml:space="preserve">estimated treatment effect </w:t>
      </w:r>
      <w:r w:rsidR="002707A2">
        <w:t xml:space="preserve">is small and </w:t>
      </w:r>
      <w:r>
        <w:t>not significant</w:t>
      </w:r>
      <w:r w:rsidR="002707A2">
        <w:t>.  Column 3 adds a dummy for treatment households in compounds with one or more other treatments.  Both it and the overall treatment effect are small and</w:t>
      </w:r>
      <w:r w:rsidRPr="00706FC8">
        <w:t xml:space="preserve"> </w:t>
      </w:r>
      <w:r>
        <w:t>not significant</w:t>
      </w:r>
      <w:r w:rsidR="002707A2">
        <w:t>.  Column 4 adds baseline wood use at lunch and a number of household characteristics</w:t>
      </w:r>
      <w:r>
        <w:t xml:space="preserve"> </w:t>
      </w:r>
      <w:r>
        <w:rPr>
          <w:lang w:eastAsia="fr-FR"/>
        </w:rPr>
        <w:t>including the respondent’s salary last week, the amount of money the husband gave the wife last week, rice per person, flour per person, baseline wood kilograms used, and respondents shared cooking with others in the compound</w:t>
      </w:r>
      <w:r w:rsidR="002707A2">
        <w:t xml:space="preserve">.   The treatment dummy remains small and </w:t>
      </w:r>
      <w:r>
        <w:t>not significant</w:t>
      </w:r>
      <w:r w:rsidR="002707A2">
        <w:t xml:space="preserve">.  </w:t>
      </w:r>
    </w:p>
    <w:p w:rsidR="002707A2" w:rsidRDefault="002707A2" w:rsidP="005653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p>
    <w:p w:rsidR="00C22ED8" w:rsidRDefault="002707A2" w:rsidP="005653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t xml:space="preserve">The number of people a woman cooks for may rise if she has a solar oven.  Thus, in col. 5 we instrument for the number she cooks for (and it square) at the 6-month follow-up, using the number she cooks for (and its square) from baseline as instrumental variables.  The tests for the first stage show the instruments are strong xx. The treatment effect remains </w:t>
      </w:r>
      <w:r w:rsidR="00706FC8">
        <w:t xml:space="preserve">not </w:t>
      </w:r>
      <w:r w:rsidR="00706FC8">
        <w:lastRenderedPageBreak/>
        <w:t>significant</w:t>
      </w:r>
      <w:r>
        <w:t xml:space="preserve">.  &lt;&lt;We will explore why its point estimate rises so much; possibly a coding error. Xx&gt;&gt; </w:t>
      </w:r>
    </w:p>
    <w:p w:rsidR="002707A2" w:rsidRDefault="002707A2" w:rsidP="005653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p>
    <w:p w:rsidR="002707A2" w:rsidRPr="002707A2" w:rsidRDefault="002707A2" w:rsidP="005653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t xml:space="preserve">In col. 6 we drop the restriction that households and compounds have fewer than 12 members and include </w:t>
      </w:r>
      <w:r w:rsidRPr="00F74D81">
        <w:t xml:space="preserve">several dummy variables interacting treatment with categories cooking for. Women cooking </w:t>
      </w:r>
      <w:r w:rsidRPr="00F74D81">
        <w:rPr>
          <w:color w:val="000000"/>
        </w:rPr>
        <w:t xml:space="preserve">for 7-12 at follow-up use 0.09 kg. less wood than controls of that size (P &lt; .05), but women cooking for 0-6 use 0.18 </w:t>
      </w:r>
      <w:r w:rsidRPr="00F74D81">
        <w:rPr>
          <w:i/>
          <w:color w:val="000000"/>
        </w:rPr>
        <w:t xml:space="preserve">more </w:t>
      </w:r>
      <w:r w:rsidRPr="00F74D81">
        <w:rPr>
          <w:color w:val="000000"/>
        </w:rPr>
        <w:t>wood than controls of that size (n.s.).  Thus, the results overall suggest not treatment effect.  Finally, in col. 7 we analyze wood use at lunch yesterday (instead of all day).  Unsurprisingly, the treatment effect remains small and not statistically significant.</w:t>
      </w:r>
      <w:r>
        <w:rPr>
          <w:color w:val="000000"/>
          <w:sz w:val="22"/>
          <w:szCs w:val="22"/>
        </w:rPr>
        <w:t xml:space="preserve"> </w:t>
      </w:r>
    </w:p>
    <w:p w:rsidR="00863CC3" w:rsidRDefault="00863CC3" w:rsidP="005653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p>
    <w:p w:rsidR="00751F7E" w:rsidRDefault="00751F7E" w:rsidP="00751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t xml:space="preserve">In results not shown we analyzed wood use over lunch using all of these specifications.  In most cases we find a negative effect of treatment on wood use, but the coefficient is usually not statistically significant. </w:t>
      </w:r>
    </w:p>
    <w:p w:rsidR="00751F7E" w:rsidRDefault="00751F7E" w:rsidP="005653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p>
    <w:tbl>
      <w:tblPr>
        <w:tblW w:w="10935" w:type="dxa"/>
        <w:tblInd w:w="-923" w:type="dxa"/>
        <w:tblCellMar>
          <w:left w:w="0" w:type="dxa"/>
          <w:right w:w="0" w:type="dxa"/>
        </w:tblCellMar>
        <w:tblLook w:val="04A0"/>
      </w:tblPr>
      <w:tblGrid>
        <w:gridCol w:w="4499"/>
        <w:gridCol w:w="993"/>
        <w:gridCol w:w="850"/>
        <w:gridCol w:w="851"/>
        <w:gridCol w:w="989"/>
        <w:gridCol w:w="891"/>
        <w:gridCol w:w="1013"/>
        <w:gridCol w:w="849"/>
      </w:tblGrid>
      <w:tr w:rsidR="0056536D" w:rsidRPr="00C22ED8" w:rsidTr="00863CC3">
        <w:trPr>
          <w:trHeight w:val="406"/>
        </w:trPr>
        <w:tc>
          <w:tcPr>
            <w:tcW w:w="10935" w:type="dxa"/>
            <w:gridSpan w:val="8"/>
            <w:tcBorders>
              <w:top w:val="single" w:sz="8" w:space="0" w:color="auto"/>
              <w:left w:val="single" w:sz="8" w:space="0" w:color="auto"/>
              <w:bottom w:val="single" w:sz="4" w:space="0" w:color="auto"/>
              <w:right w:val="single" w:sz="8" w:space="0" w:color="000000"/>
            </w:tcBorders>
            <w:tcMar>
              <w:top w:w="0" w:type="dxa"/>
              <w:left w:w="70" w:type="dxa"/>
              <w:bottom w:w="0" w:type="dxa"/>
              <w:right w:w="70" w:type="dxa"/>
            </w:tcMar>
            <w:hideMark/>
          </w:tcPr>
          <w:p w:rsidR="0056536D" w:rsidRPr="00C22ED8" w:rsidRDefault="007B30F8" w:rsidP="00580910">
            <w:pPr>
              <w:pStyle w:val="Heading3"/>
              <w:keepNext/>
            </w:pPr>
            <w:bookmarkStart w:id="50" w:name="_Toc250035624"/>
            <w:r w:rsidRPr="00C22ED8">
              <w:lastRenderedPageBreak/>
              <w:t xml:space="preserve">Table </w:t>
            </w:r>
            <w:r w:rsidR="00EC0625" w:rsidRPr="00C22ED8">
              <w:t>8</w:t>
            </w:r>
            <w:r w:rsidR="0056536D" w:rsidRPr="00C22ED8">
              <w:t>: Wood Consumptio</w:t>
            </w:r>
            <w:r w:rsidR="00863CC3" w:rsidRPr="00C22ED8">
              <w:t>n</w:t>
            </w:r>
            <w:bookmarkEnd w:id="50"/>
          </w:p>
        </w:tc>
      </w:tr>
      <w:tr w:rsidR="0056536D" w:rsidRPr="00C22ED8" w:rsidTr="00C1032B">
        <w:trPr>
          <w:trHeight w:val="288"/>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6536D" w:rsidRPr="00C22ED8" w:rsidRDefault="00863CC3" w:rsidP="00580910">
            <w:pPr>
              <w:keepNext/>
              <w:spacing w:line="276" w:lineRule="auto"/>
              <w:jc w:val="center"/>
              <w:rPr>
                <w:color w:val="000000"/>
              </w:rPr>
            </w:pPr>
            <w:r w:rsidRPr="00C22ED8">
              <w:rPr>
                <w:color w:val="000000"/>
                <w:sz w:val="22"/>
                <w:szCs w:val="22"/>
              </w:rPr>
              <w:t>Coefficient (standard error)</w:t>
            </w:r>
          </w:p>
        </w:tc>
        <w:tc>
          <w:tcPr>
            <w:tcW w:w="9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rsidR="0056536D" w:rsidRPr="00C22ED8" w:rsidRDefault="0056536D" w:rsidP="00580910">
            <w:pPr>
              <w:keepNext/>
              <w:spacing w:line="276" w:lineRule="auto"/>
              <w:jc w:val="center"/>
              <w:rPr>
                <w:color w:val="000000"/>
                <w:lang w:val="fr-FR"/>
              </w:rPr>
            </w:pPr>
            <w:r w:rsidRPr="00C22ED8">
              <w:rPr>
                <w:color w:val="000000"/>
                <w:sz w:val="22"/>
                <w:szCs w:val="22"/>
                <w:lang w:val="fr-FR"/>
              </w:rPr>
              <w:t>1</w:t>
            </w:r>
          </w:p>
        </w:tc>
        <w:tc>
          <w:tcPr>
            <w:tcW w:w="8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rsidR="0056536D" w:rsidRPr="00C22ED8" w:rsidRDefault="0056536D" w:rsidP="00580910">
            <w:pPr>
              <w:keepNext/>
              <w:spacing w:line="276" w:lineRule="auto"/>
              <w:jc w:val="center"/>
              <w:rPr>
                <w:color w:val="000000"/>
                <w:lang w:val="fr-FR"/>
              </w:rPr>
            </w:pPr>
            <w:r w:rsidRPr="00C22ED8">
              <w:rPr>
                <w:color w:val="000000"/>
                <w:sz w:val="22"/>
                <w:szCs w:val="22"/>
                <w:lang w:val="fr-FR"/>
              </w:rPr>
              <w:t>2</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rsidR="0056536D" w:rsidRPr="00C22ED8" w:rsidRDefault="0056536D" w:rsidP="00580910">
            <w:pPr>
              <w:keepNext/>
              <w:spacing w:line="276" w:lineRule="auto"/>
              <w:jc w:val="center"/>
              <w:rPr>
                <w:color w:val="000000"/>
                <w:lang w:val="fr-FR"/>
              </w:rPr>
            </w:pPr>
            <w:r w:rsidRPr="00C22ED8">
              <w:rPr>
                <w:color w:val="000000"/>
                <w:sz w:val="22"/>
                <w:szCs w:val="22"/>
                <w:lang w:val="fr-FR"/>
              </w:rPr>
              <w:t>3</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6536D" w:rsidRPr="00C22ED8" w:rsidRDefault="0056536D" w:rsidP="00580910">
            <w:pPr>
              <w:keepNext/>
              <w:spacing w:line="276" w:lineRule="auto"/>
              <w:jc w:val="center"/>
              <w:rPr>
                <w:color w:val="000000"/>
                <w:lang w:val="fr-FR"/>
              </w:rPr>
            </w:pPr>
            <w:r w:rsidRPr="00C22ED8">
              <w:rPr>
                <w:color w:val="000000"/>
                <w:sz w:val="22"/>
                <w:szCs w:val="22"/>
                <w:lang w:val="fr-FR"/>
              </w:rPr>
              <w:t>4</w:t>
            </w:r>
          </w:p>
        </w:tc>
        <w:tc>
          <w:tcPr>
            <w:tcW w:w="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rsidR="0056536D" w:rsidRPr="00C22ED8" w:rsidRDefault="0056536D" w:rsidP="00580910">
            <w:pPr>
              <w:keepNext/>
              <w:spacing w:line="276" w:lineRule="auto"/>
              <w:jc w:val="center"/>
              <w:rPr>
                <w:color w:val="000000"/>
              </w:rPr>
            </w:pPr>
            <w:r w:rsidRPr="00C22ED8">
              <w:rPr>
                <w:color w:val="000000"/>
                <w:sz w:val="22"/>
                <w:szCs w:val="22"/>
              </w:rPr>
              <w:t>5</w:t>
            </w: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6536D" w:rsidRPr="00C22ED8" w:rsidRDefault="0056536D" w:rsidP="00580910">
            <w:pPr>
              <w:keepNext/>
              <w:spacing w:line="276" w:lineRule="auto"/>
              <w:jc w:val="center"/>
              <w:rPr>
                <w:color w:val="000000"/>
              </w:rPr>
            </w:pPr>
            <w:r w:rsidRPr="00C22ED8">
              <w:rPr>
                <w:color w:val="000000"/>
                <w:sz w:val="22"/>
                <w:szCs w:val="22"/>
              </w:rPr>
              <w:t>6</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6536D" w:rsidRPr="00C22ED8" w:rsidRDefault="0056536D" w:rsidP="00580910">
            <w:pPr>
              <w:keepNext/>
              <w:spacing w:line="276" w:lineRule="auto"/>
              <w:jc w:val="center"/>
              <w:rPr>
                <w:color w:val="000000"/>
              </w:rPr>
            </w:pPr>
            <w:r w:rsidRPr="00C22ED8">
              <w:rPr>
                <w:color w:val="000000"/>
                <w:sz w:val="22"/>
                <w:szCs w:val="22"/>
              </w:rPr>
              <w:t>7</w:t>
            </w:r>
          </w:p>
        </w:tc>
      </w:tr>
      <w:tr w:rsidR="0056536D" w:rsidRPr="00C22ED8"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C22ED8" w:rsidRDefault="0056536D" w:rsidP="00580910">
            <w:pPr>
              <w:keepNext/>
              <w:spacing w:line="276" w:lineRule="auto"/>
            </w:pPr>
            <w:r w:rsidRPr="00C22ED8">
              <w:rPr>
                <w:sz w:val="22"/>
                <w:szCs w:val="22"/>
              </w:rPr>
              <w:t>Dependent variable = wood used yesterday…</w:t>
            </w:r>
          </w:p>
        </w:tc>
        <w:tc>
          <w:tcPr>
            <w:tcW w:w="9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6536D" w:rsidRPr="00C22ED8" w:rsidRDefault="0056536D" w:rsidP="00580910">
            <w:pPr>
              <w:keepNext/>
              <w:spacing w:line="276" w:lineRule="auto"/>
              <w:jc w:val="center"/>
              <w:rPr>
                <w:color w:val="000000"/>
              </w:rPr>
            </w:pPr>
            <w:r w:rsidRPr="00C22ED8">
              <w:rPr>
                <w:color w:val="000000"/>
                <w:sz w:val="22"/>
                <w:szCs w:val="22"/>
              </w:rPr>
              <w:t>All day</w:t>
            </w:r>
          </w:p>
        </w:tc>
        <w:tc>
          <w:tcPr>
            <w:tcW w:w="8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6536D" w:rsidRPr="00C22ED8" w:rsidRDefault="0056536D" w:rsidP="00580910">
            <w:pPr>
              <w:keepNext/>
              <w:spacing w:line="276" w:lineRule="auto"/>
              <w:jc w:val="center"/>
              <w:rPr>
                <w:color w:val="000000"/>
              </w:rPr>
            </w:pPr>
            <w:r w:rsidRPr="00C22ED8">
              <w:rPr>
                <w:color w:val="000000"/>
                <w:sz w:val="22"/>
                <w:szCs w:val="22"/>
              </w:rPr>
              <w:t>All day</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6536D" w:rsidRPr="00C22ED8" w:rsidRDefault="0056536D" w:rsidP="00580910">
            <w:pPr>
              <w:keepNext/>
              <w:spacing w:line="276" w:lineRule="auto"/>
              <w:jc w:val="center"/>
              <w:rPr>
                <w:color w:val="000000"/>
              </w:rPr>
            </w:pPr>
            <w:r w:rsidRPr="00C22ED8">
              <w:rPr>
                <w:color w:val="000000"/>
                <w:sz w:val="22"/>
                <w:szCs w:val="22"/>
              </w:rPr>
              <w:t>All day</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6536D" w:rsidRPr="00C22ED8" w:rsidRDefault="0056536D" w:rsidP="00580910">
            <w:pPr>
              <w:keepNext/>
              <w:spacing w:line="276" w:lineRule="auto"/>
              <w:jc w:val="center"/>
              <w:rPr>
                <w:color w:val="000000"/>
              </w:rPr>
            </w:pPr>
          </w:p>
          <w:p w:rsidR="0056536D" w:rsidRPr="00C22ED8" w:rsidRDefault="0056536D" w:rsidP="00580910">
            <w:pPr>
              <w:keepNext/>
              <w:spacing w:line="276" w:lineRule="auto"/>
              <w:jc w:val="center"/>
              <w:rPr>
                <w:color w:val="000000"/>
              </w:rPr>
            </w:pPr>
            <w:r w:rsidRPr="00C22ED8">
              <w:rPr>
                <w:color w:val="000000"/>
                <w:sz w:val="22"/>
                <w:szCs w:val="22"/>
              </w:rPr>
              <w:t>All day</w:t>
            </w:r>
          </w:p>
        </w:tc>
        <w:tc>
          <w:tcPr>
            <w:tcW w:w="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6536D" w:rsidRPr="00C22ED8" w:rsidRDefault="0056536D" w:rsidP="00580910">
            <w:pPr>
              <w:keepNext/>
              <w:spacing w:line="276" w:lineRule="auto"/>
              <w:jc w:val="center"/>
              <w:rPr>
                <w:color w:val="000000"/>
              </w:rPr>
            </w:pPr>
            <w:r w:rsidRPr="00C22ED8">
              <w:rPr>
                <w:color w:val="000000"/>
                <w:sz w:val="22"/>
                <w:szCs w:val="22"/>
              </w:rPr>
              <w:t>All day</w:t>
            </w: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C22ED8" w:rsidRDefault="0056536D" w:rsidP="00580910">
            <w:pPr>
              <w:keepNext/>
              <w:spacing w:line="276" w:lineRule="auto"/>
              <w:jc w:val="center"/>
              <w:rPr>
                <w:color w:val="000000"/>
              </w:rPr>
            </w:pPr>
            <w:r w:rsidRPr="00C22ED8">
              <w:rPr>
                <w:color w:val="000000"/>
                <w:sz w:val="22"/>
                <w:szCs w:val="22"/>
              </w:rPr>
              <w:t>All day</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C22ED8" w:rsidRDefault="0056536D" w:rsidP="00580910">
            <w:pPr>
              <w:keepNext/>
              <w:spacing w:line="276" w:lineRule="auto"/>
              <w:jc w:val="center"/>
              <w:rPr>
                <w:b/>
                <w:bCs/>
                <w:color w:val="000000"/>
              </w:rPr>
            </w:pPr>
            <w:r w:rsidRPr="00C22ED8">
              <w:rPr>
                <w:b/>
                <w:bCs/>
                <w:color w:val="000000"/>
                <w:sz w:val="22"/>
                <w:szCs w:val="22"/>
              </w:rPr>
              <w:t xml:space="preserve">At Lunch </w:t>
            </w:r>
          </w:p>
        </w:tc>
      </w:tr>
      <w:tr w:rsidR="0056536D" w:rsidRPr="00C22ED8"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C22ED8" w:rsidRDefault="0056536D" w:rsidP="00580910">
            <w:pPr>
              <w:keepNext/>
            </w:pPr>
          </w:p>
        </w:tc>
        <w:tc>
          <w:tcPr>
            <w:tcW w:w="9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6536D" w:rsidRPr="00C22ED8" w:rsidRDefault="0056536D" w:rsidP="00580910">
            <w:pPr>
              <w:keepNext/>
              <w:spacing w:line="276" w:lineRule="auto"/>
              <w:jc w:val="center"/>
              <w:rPr>
                <w:color w:val="000000"/>
              </w:rPr>
            </w:pPr>
            <w:r w:rsidRPr="00C22ED8">
              <w:rPr>
                <w:color w:val="000000"/>
                <w:sz w:val="22"/>
                <w:szCs w:val="22"/>
              </w:rPr>
              <w:t>OLS</w:t>
            </w:r>
          </w:p>
        </w:tc>
        <w:tc>
          <w:tcPr>
            <w:tcW w:w="8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6536D" w:rsidRPr="00C22ED8" w:rsidRDefault="0056536D" w:rsidP="00580910">
            <w:pPr>
              <w:keepNext/>
              <w:spacing w:line="276" w:lineRule="auto"/>
              <w:jc w:val="center"/>
              <w:rPr>
                <w:color w:val="000000"/>
              </w:rPr>
            </w:pPr>
            <w:r w:rsidRPr="00C22ED8">
              <w:rPr>
                <w:color w:val="000000"/>
                <w:sz w:val="22"/>
                <w:szCs w:val="22"/>
              </w:rPr>
              <w:t>OLS</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6536D" w:rsidRPr="00C22ED8" w:rsidRDefault="0056536D" w:rsidP="00580910">
            <w:pPr>
              <w:keepNext/>
              <w:spacing w:line="276" w:lineRule="auto"/>
              <w:jc w:val="center"/>
              <w:rPr>
                <w:color w:val="000000"/>
              </w:rPr>
            </w:pPr>
            <w:r w:rsidRPr="00C22ED8">
              <w:rPr>
                <w:color w:val="000000"/>
                <w:sz w:val="22"/>
                <w:szCs w:val="22"/>
              </w:rPr>
              <w:t>OLS</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6536D" w:rsidRPr="00C22ED8" w:rsidRDefault="0056536D" w:rsidP="00580910">
            <w:pPr>
              <w:keepNext/>
              <w:spacing w:line="276" w:lineRule="auto"/>
              <w:jc w:val="center"/>
              <w:rPr>
                <w:color w:val="000000"/>
              </w:rPr>
            </w:pPr>
            <w:r w:rsidRPr="00C22ED8">
              <w:rPr>
                <w:color w:val="000000"/>
                <w:sz w:val="22"/>
                <w:szCs w:val="22"/>
              </w:rPr>
              <w:t>OLS</w:t>
            </w:r>
          </w:p>
        </w:tc>
        <w:tc>
          <w:tcPr>
            <w:tcW w:w="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6536D" w:rsidRPr="00C22ED8" w:rsidRDefault="0056536D" w:rsidP="00580910">
            <w:pPr>
              <w:keepNext/>
              <w:spacing w:line="276" w:lineRule="auto"/>
              <w:jc w:val="center"/>
              <w:rPr>
                <w:b/>
                <w:bCs/>
                <w:color w:val="000000"/>
              </w:rPr>
            </w:pPr>
            <w:r w:rsidRPr="00C22ED8">
              <w:rPr>
                <w:b/>
                <w:bCs/>
                <w:color w:val="000000"/>
                <w:sz w:val="22"/>
                <w:szCs w:val="22"/>
              </w:rPr>
              <w:t>IV</w:t>
            </w:r>
            <w:r w:rsidRPr="00C22ED8">
              <w:rPr>
                <w:rStyle w:val="FootnoteReference"/>
                <w:b/>
                <w:bCs/>
                <w:color w:val="000000"/>
                <w:sz w:val="22"/>
                <w:szCs w:val="22"/>
              </w:rPr>
              <w:footnoteReference w:id="45"/>
            </w: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C22ED8" w:rsidRDefault="0056536D" w:rsidP="00580910">
            <w:pPr>
              <w:keepNext/>
              <w:spacing w:line="276" w:lineRule="auto"/>
              <w:jc w:val="center"/>
              <w:rPr>
                <w:color w:val="000000"/>
              </w:rPr>
            </w:pPr>
            <w:r w:rsidRPr="00C22ED8">
              <w:rPr>
                <w:color w:val="000000"/>
                <w:sz w:val="22"/>
                <w:szCs w:val="22"/>
              </w:rPr>
              <w:t>OLS</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C22ED8" w:rsidRDefault="0056536D" w:rsidP="00580910">
            <w:pPr>
              <w:keepNext/>
              <w:spacing w:line="276" w:lineRule="auto"/>
              <w:jc w:val="center"/>
              <w:rPr>
                <w:color w:val="000000"/>
              </w:rPr>
            </w:pPr>
            <w:r w:rsidRPr="00C22ED8">
              <w:rPr>
                <w:color w:val="000000"/>
                <w:sz w:val="22"/>
                <w:szCs w:val="22"/>
              </w:rPr>
              <w:t>OLS</w:t>
            </w:r>
          </w:p>
        </w:tc>
      </w:tr>
      <w:tr w:rsidR="0056536D" w:rsidRPr="00C22ED8"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C22ED8" w:rsidRDefault="0056536D" w:rsidP="00580910">
            <w:pPr>
              <w:keepNext/>
              <w:spacing w:line="276" w:lineRule="auto"/>
              <w:jc w:val="right"/>
              <w:rPr>
                <w:color w:val="000000"/>
              </w:rPr>
            </w:pPr>
            <w:r w:rsidRPr="00C22ED8">
              <w:rPr>
                <w:color w:val="000000"/>
                <w:sz w:val="22"/>
                <w:szCs w:val="22"/>
              </w:rPr>
              <w:t>Sample restricted to households size 12 or less</w:t>
            </w:r>
          </w:p>
        </w:tc>
        <w:tc>
          <w:tcPr>
            <w:tcW w:w="9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56536D" w:rsidRPr="00C22ED8" w:rsidRDefault="0056536D" w:rsidP="00580910">
            <w:pPr>
              <w:keepNext/>
              <w:spacing w:line="276" w:lineRule="auto"/>
              <w:jc w:val="center"/>
              <w:rPr>
                <w:color w:val="000000"/>
              </w:rPr>
            </w:pPr>
            <w:r w:rsidRPr="00C22ED8">
              <w:rPr>
                <w:color w:val="000000"/>
                <w:sz w:val="22"/>
                <w:szCs w:val="22"/>
              </w:rPr>
              <w:t>Yes</w:t>
            </w:r>
          </w:p>
        </w:tc>
        <w:tc>
          <w:tcPr>
            <w:tcW w:w="8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56536D" w:rsidRPr="00C22ED8" w:rsidRDefault="0056536D" w:rsidP="00580910">
            <w:pPr>
              <w:keepNext/>
              <w:spacing w:line="276" w:lineRule="auto"/>
              <w:jc w:val="center"/>
              <w:rPr>
                <w:color w:val="000000"/>
              </w:rPr>
            </w:pPr>
            <w:r w:rsidRPr="00C22ED8">
              <w:rPr>
                <w:color w:val="000000"/>
                <w:sz w:val="22"/>
                <w:szCs w:val="22"/>
              </w:rPr>
              <w:t>Yes</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56536D" w:rsidRPr="00C22ED8" w:rsidRDefault="0056536D" w:rsidP="00580910">
            <w:pPr>
              <w:keepNext/>
              <w:spacing w:line="276" w:lineRule="auto"/>
              <w:jc w:val="center"/>
              <w:rPr>
                <w:color w:val="000000"/>
              </w:rPr>
            </w:pPr>
            <w:r w:rsidRPr="00C22ED8">
              <w:rPr>
                <w:color w:val="000000"/>
                <w:sz w:val="22"/>
                <w:szCs w:val="22"/>
              </w:rPr>
              <w:t>Yes</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C22ED8" w:rsidRDefault="0056536D" w:rsidP="00580910">
            <w:pPr>
              <w:keepNext/>
              <w:spacing w:line="276" w:lineRule="auto"/>
              <w:jc w:val="center"/>
              <w:rPr>
                <w:color w:val="000000"/>
              </w:rPr>
            </w:pPr>
            <w:r w:rsidRPr="00C22ED8">
              <w:rPr>
                <w:color w:val="000000"/>
                <w:sz w:val="22"/>
                <w:szCs w:val="22"/>
              </w:rPr>
              <w:t>Yes</w:t>
            </w:r>
          </w:p>
        </w:tc>
        <w:tc>
          <w:tcPr>
            <w:tcW w:w="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56536D" w:rsidRPr="00C22ED8" w:rsidRDefault="0056536D" w:rsidP="00580910">
            <w:pPr>
              <w:keepNext/>
              <w:spacing w:line="276" w:lineRule="auto"/>
              <w:jc w:val="center"/>
              <w:rPr>
                <w:color w:val="000000"/>
              </w:rPr>
            </w:pPr>
            <w:r w:rsidRPr="00C22ED8">
              <w:rPr>
                <w:color w:val="000000"/>
                <w:sz w:val="22"/>
                <w:szCs w:val="22"/>
              </w:rPr>
              <w:t>Yes</w:t>
            </w: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C22ED8" w:rsidRDefault="0056536D" w:rsidP="00580910">
            <w:pPr>
              <w:keepNext/>
              <w:spacing w:line="276" w:lineRule="auto"/>
              <w:jc w:val="center"/>
              <w:rPr>
                <w:b/>
                <w:bCs/>
                <w:color w:val="000000"/>
              </w:rPr>
            </w:pPr>
            <w:r w:rsidRPr="00C22ED8">
              <w:rPr>
                <w:b/>
                <w:bCs/>
                <w:color w:val="000000"/>
                <w:sz w:val="22"/>
                <w:szCs w:val="22"/>
              </w:rPr>
              <w:t>No</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C22ED8" w:rsidRDefault="0056536D" w:rsidP="00580910">
            <w:pPr>
              <w:keepNext/>
              <w:spacing w:line="276" w:lineRule="auto"/>
              <w:jc w:val="center"/>
              <w:rPr>
                <w:color w:val="000000"/>
              </w:rPr>
            </w:pPr>
            <w:r w:rsidRPr="00C22ED8">
              <w:rPr>
                <w:color w:val="000000"/>
                <w:sz w:val="22"/>
                <w:szCs w:val="22"/>
              </w:rPr>
              <w:t>Yes</w:t>
            </w:r>
          </w:p>
        </w:tc>
      </w:tr>
      <w:tr w:rsidR="0056536D" w:rsidRPr="00580910"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Treatment</w:t>
            </w:r>
          </w:p>
        </w:tc>
        <w:tc>
          <w:tcPr>
            <w:tcW w:w="9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.291 (.448)</w:t>
            </w:r>
          </w:p>
        </w:tc>
        <w:tc>
          <w:tcPr>
            <w:tcW w:w="8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-.056 (.484)</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-.501 (.589)</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rPr>
                <w:color w:val="000000"/>
                <w:sz w:val="20"/>
                <w:szCs w:val="20"/>
              </w:rPr>
            </w:pPr>
            <w:r w:rsidRPr="00580910">
              <w:rPr>
                <w:color w:val="000000"/>
                <w:sz w:val="20"/>
                <w:szCs w:val="20"/>
              </w:rPr>
              <w:t>-.710 (.615)</w:t>
            </w:r>
          </w:p>
        </w:tc>
        <w:tc>
          <w:tcPr>
            <w:tcW w:w="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2.95 (13.91)</w:t>
            </w: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-.010 (.251)</w:t>
            </w:r>
          </w:p>
        </w:tc>
      </w:tr>
      <w:tr w:rsidR="0056536D" w:rsidRPr="00580910" w:rsidTr="00C1032B">
        <w:trPr>
          <w:trHeight w:val="34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Treatment and cook for &lt; 6 at follow-up</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sz w:val="20"/>
                <w:szCs w:val="20"/>
              </w:rPr>
            </w:pP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.179 (.132)</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r>
      <w:tr w:rsidR="0056536D" w:rsidRPr="00580910" w:rsidTr="00C1032B">
        <w:trPr>
          <w:trHeight w:val="34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Treatment and cook for 7-12 at follow-up</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sz w:val="20"/>
                <w:szCs w:val="20"/>
              </w:rPr>
            </w:pP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-.091* (.047)</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r>
      <w:tr w:rsidR="0056536D" w:rsidRPr="00580910" w:rsidTr="00C1032B">
        <w:trPr>
          <w:trHeight w:val="34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Treatment and cook for &gt;12 at follow-up</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sz w:val="20"/>
                <w:szCs w:val="20"/>
              </w:rPr>
            </w:pP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-.004 (.026)</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r>
      <w:tr w:rsidR="0056536D" w:rsidRPr="00580910" w:rsidTr="00C1032B">
        <w:trPr>
          <w:trHeight w:val="34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#cooked for</w:t>
            </w:r>
            <w:r w:rsidRPr="00580910">
              <w:rPr>
                <w:color w:val="000000"/>
                <w:sz w:val="20"/>
                <w:szCs w:val="20"/>
                <w:vertAlign w:val="subscript"/>
              </w:rPr>
              <w:t xml:space="preserve">, </w:t>
            </w:r>
            <w:r w:rsidRPr="00580910">
              <w:rPr>
                <w:color w:val="000000"/>
                <w:sz w:val="20"/>
                <w:szCs w:val="20"/>
              </w:rPr>
              <w:t>baseline</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.008 (.081)</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-.003 (.082)</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sz w:val="20"/>
                <w:szCs w:val="20"/>
              </w:rPr>
            </w:pPr>
            <w:r w:rsidRPr="00580910">
              <w:rPr>
                <w:sz w:val="20"/>
                <w:szCs w:val="20"/>
              </w:rPr>
              <w:t>.063 (.095)</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.007 (.038)</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-.020 (.043)</w:t>
            </w:r>
          </w:p>
        </w:tc>
      </w:tr>
      <w:tr w:rsidR="0056536D" w:rsidRPr="00580910" w:rsidTr="00C1032B">
        <w:trPr>
          <w:trHeight w:val="64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#cooked for</w:t>
            </w:r>
            <w:r w:rsidRPr="00580910">
              <w:rPr>
                <w:color w:val="000000"/>
                <w:sz w:val="20"/>
                <w:szCs w:val="20"/>
                <w:vertAlign w:val="subscript"/>
              </w:rPr>
              <w:t xml:space="preserve">, </w:t>
            </w:r>
            <w:r w:rsidRPr="00580910">
              <w:rPr>
                <w:color w:val="000000"/>
                <w:sz w:val="20"/>
                <w:szCs w:val="20"/>
              </w:rPr>
              <w:t>baseline, centered</w:t>
            </w:r>
            <w:r w:rsidRPr="00580910">
              <w:rPr>
                <w:color w:val="000000"/>
                <w:sz w:val="20"/>
                <w:szCs w:val="20"/>
                <w:vertAlign w:val="superscript"/>
              </w:rPr>
              <w:t>2</w:t>
            </w:r>
            <w:r w:rsidRPr="00580910">
              <w:rPr>
                <w:color w:val="000000"/>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.005 (.004)</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sz w:val="20"/>
                <w:szCs w:val="20"/>
              </w:rPr>
            </w:pPr>
            <w:r w:rsidRPr="00580910">
              <w:rPr>
                <w:sz w:val="20"/>
                <w:szCs w:val="20"/>
              </w:rPr>
              <w:t>.006 (.004)</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sz w:val="20"/>
                <w:szCs w:val="20"/>
              </w:rPr>
            </w:pPr>
            <w:r w:rsidRPr="00580910">
              <w:rPr>
                <w:sz w:val="20"/>
                <w:szCs w:val="20"/>
              </w:rPr>
              <w:t>.002 (.004)</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.003 (.002)</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.003 (.003)</w:t>
            </w:r>
          </w:p>
        </w:tc>
      </w:tr>
      <w:tr w:rsidR="0056536D" w:rsidRPr="00580910"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#cooked for, 6-month follow-up</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.169** (.045)</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sz w:val="20"/>
                <w:szCs w:val="20"/>
              </w:rPr>
            </w:pPr>
            <w:r w:rsidRPr="00580910">
              <w:rPr>
                <w:sz w:val="20"/>
                <w:szCs w:val="20"/>
              </w:rPr>
              <w:t>.172** (.045)</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sz w:val="20"/>
                <w:szCs w:val="20"/>
              </w:rPr>
            </w:pPr>
            <w:r w:rsidRPr="00580910">
              <w:rPr>
                <w:sz w:val="20"/>
                <w:szCs w:val="20"/>
              </w:rPr>
              <w:t>.197** (.045)</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sz w:val="20"/>
                <w:szCs w:val="20"/>
              </w:rPr>
            </w:pPr>
            <w:r w:rsidRPr="00580910">
              <w:rPr>
                <w:sz w:val="20"/>
                <w:szCs w:val="20"/>
              </w:rPr>
              <w:t>-1.91 (10.97)</w:t>
            </w: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.148 (.107)</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.140** (.023)</w:t>
            </w:r>
          </w:p>
        </w:tc>
      </w:tr>
      <w:tr w:rsidR="0056536D" w:rsidRPr="00580910" w:rsidTr="00C1032B">
        <w:trPr>
          <w:trHeight w:val="6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#cooked for, 6-month follow-up, centered</w:t>
            </w:r>
            <w:r w:rsidRPr="00580910">
              <w:rPr>
                <w:color w:val="000000"/>
                <w:sz w:val="20"/>
                <w:szCs w:val="20"/>
                <w:vertAlign w:val="superscript"/>
              </w:rPr>
              <w:t>2</w:t>
            </w:r>
            <w:r w:rsidRPr="00580910">
              <w:rPr>
                <w:color w:val="000000"/>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.000 (.002)</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sz w:val="20"/>
                <w:szCs w:val="20"/>
              </w:rPr>
            </w:pPr>
            <w:r w:rsidRPr="00580910">
              <w:rPr>
                <w:sz w:val="20"/>
                <w:szCs w:val="20"/>
              </w:rPr>
              <w:t>-.000 (.002)</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sz w:val="20"/>
                <w:szCs w:val="20"/>
              </w:rPr>
            </w:pPr>
            <w:r w:rsidRPr="00580910">
              <w:rPr>
                <w:sz w:val="20"/>
                <w:szCs w:val="20"/>
              </w:rPr>
              <w:t>-.003 (.002)</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sz w:val="20"/>
                <w:szCs w:val="20"/>
              </w:rPr>
            </w:pPr>
            <w:r w:rsidRPr="00580910">
              <w:rPr>
                <w:sz w:val="20"/>
                <w:szCs w:val="20"/>
              </w:rPr>
              <w:t>.332 (1.45)</w:t>
            </w: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-.000 (.002)</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-.002 (.001)</w:t>
            </w:r>
          </w:p>
        </w:tc>
      </w:tr>
      <w:tr w:rsidR="0056536D" w:rsidRPr="00580910" w:rsidTr="00C1032B">
        <w:trPr>
          <w:trHeight w:val="6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More than one treatment household in the compound</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.886 (.673)</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.911 (.676)</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color w:val="000000"/>
                <w:sz w:val="20"/>
                <w:szCs w:val="20"/>
              </w:rPr>
            </w:pPr>
          </w:p>
        </w:tc>
      </w:tr>
      <w:tr w:rsidR="0056536D" w:rsidRPr="00580910"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Dummy Woman’s reports no salary (Salary=0)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-.170 (.619)</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r>
      <w:tr w:rsidR="0056536D" w:rsidRPr="00580910"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 xml:space="preserve">Dummy Woman  reports high salary or USD $ 6/week equivalent </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.687 (.762)</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r>
      <w:tr w:rsidR="0056536D" w:rsidRPr="00580910" w:rsidTr="00C1032B">
        <w:trPr>
          <w:trHeight w:val="8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 xml:space="preserve">Dummy Husband reports no salary (Salary=0 </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.309 (.783)</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r>
      <w:tr w:rsidR="0056536D" w:rsidRPr="00580910"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 xml:space="preserve">Dummy Husband salary is middle of the spectrum or USD $21-$1/week equivalent </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-.104 (.580)</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r>
      <w:tr w:rsidR="0056536D" w:rsidRPr="00580910"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Kg. of rice consumed per capita</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5.26* (2.43)</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r>
      <w:tr w:rsidR="0056536D" w:rsidRPr="00580910"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Kg of flour consumed per capita …</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2.51 (2.41)</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r>
      <w:tr w:rsidR="0056536D" w:rsidRPr="00580910"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jc w:val="right"/>
              <w:rPr>
                <w:sz w:val="20"/>
                <w:szCs w:val="20"/>
              </w:rPr>
            </w:pPr>
            <w:r w:rsidRPr="00580910">
              <w:rPr>
                <w:sz w:val="20"/>
                <w:szCs w:val="20"/>
              </w:rPr>
              <w:t>Dummy for woman shares cooking hut</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.411 (1.12)</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r>
      <w:tr w:rsidR="0056536D" w:rsidRPr="00580910"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jc w:val="right"/>
              <w:rPr>
                <w:sz w:val="20"/>
                <w:szCs w:val="20"/>
              </w:rPr>
            </w:pPr>
            <w:r w:rsidRPr="00580910">
              <w:rPr>
                <w:sz w:val="20"/>
                <w:szCs w:val="20"/>
              </w:rPr>
              <w:t>Lunch Kilos of Wood at Baseline</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.288* (.122)</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6536D" w:rsidRPr="00580910" w:rsidRDefault="0056536D" w:rsidP="00580910">
            <w:pPr>
              <w:keepNext/>
              <w:spacing w:line="276" w:lineRule="auto"/>
              <w:jc w:val="center"/>
              <w:rPr>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rPr>
                <w:sz w:val="20"/>
                <w:szCs w:val="20"/>
              </w:rPr>
            </w:pPr>
          </w:p>
        </w:tc>
      </w:tr>
      <w:tr w:rsidR="0056536D" w:rsidRPr="00580910"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 xml:space="preserve">Village Fixed effects </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Yes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Yes</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Yes</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Yes</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 xml:space="preserve">Yes </w:t>
            </w: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6536D" w:rsidRPr="00580910" w:rsidRDefault="0056536D" w:rsidP="00580910">
            <w:pPr>
              <w:keepNext/>
              <w:spacing w:line="276" w:lineRule="auto"/>
              <w:jc w:val="center"/>
              <w:rPr>
                <w:color w:val="000000"/>
                <w:sz w:val="20"/>
                <w:szCs w:val="20"/>
              </w:rPr>
            </w:pPr>
            <w:r w:rsidRPr="00580910">
              <w:rPr>
                <w:color w:val="000000"/>
                <w:sz w:val="20"/>
                <w:szCs w:val="20"/>
              </w:rPr>
              <w:t>Yes</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Yes</w:t>
            </w:r>
          </w:p>
        </w:tc>
      </w:tr>
      <w:tr w:rsidR="0056536D" w:rsidRPr="00580910"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R</w:t>
            </w:r>
            <w:r w:rsidRPr="00580910">
              <w:rPr>
                <w:color w:val="000000"/>
                <w:sz w:val="20"/>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.208</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.289</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.292</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.263</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w:t>
            </w: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6536D" w:rsidRPr="00580910" w:rsidRDefault="0056536D" w:rsidP="00580910">
            <w:pPr>
              <w:keepNext/>
              <w:spacing w:line="276" w:lineRule="auto"/>
              <w:jc w:val="center"/>
              <w:rPr>
                <w:color w:val="000000"/>
                <w:sz w:val="20"/>
                <w:szCs w:val="20"/>
              </w:rPr>
            </w:pPr>
            <w:r w:rsidRPr="00580910">
              <w:rPr>
                <w:color w:val="000000"/>
                <w:sz w:val="20"/>
                <w:szCs w:val="20"/>
              </w:rPr>
              <w:t>0.319</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.323</w:t>
            </w:r>
          </w:p>
        </w:tc>
      </w:tr>
      <w:tr w:rsidR="0056536D" w:rsidRPr="00580910" w:rsidTr="00C1032B">
        <w:trPr>
          <w:trHeight w:val="315"/>
        </w:trPr>
        <w:tc>
          <w:tcPr>
            <w:tcW w:w="44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56536D" w:rsidRPr="00580910" w:rsidRDefault="0056536D" w:rsidP="00580910">
            <w:pPr>
              <w:keepNext/>
              <w:spacing w:line="276" w:lineRule="auto"/>
              <w:jc w:val="right"/>
              <w:rPr>
                <w:color w:val="000000"/>
                <w:sz w:val="20"/>
                <w:szCs w:val="20"/>
              </w:rPr>
            </w:pPr>
            <w:r w:rsidRPr="00580910">
              <w:rPr>
                <w:color w:val="000000"/>
                <w:sz w:val="20"/>
                <w:szCs w:val="20"/>
              </w:rPr>
              <w:t>N</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400</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400</w:t>
            </w:r>
          </w:p>
        </w:tc>
        <w:tc>
          <w:tcPr>
            <w:tcW w:w="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400</w:t>
            </w:r>
          </w:p>
        </w:tc>
        <w:tc>
          <w:tcPr>
            <w:tcW w:w="8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400</w:t>
            </w:r>
          </w:p>
        </w:tc>
        <w:tc>
          <w:tcPr>
            <w:tcW w:w="10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6536D" w:rsidRPr="00580910" w:rsidRDefault="0056536D" w:rsidP="00580910">
            <w:pPr>
              <w:keepNext/>
              <w:spacing w:line="276" w:lineRule="auto"/>
              <w:jc w:val="center"/>
              <w:rPr>
                <w:color w:val="000000"/>
                <w:sz w:val="20"/>
                <w:szCs w:val="20"/>
              </w:rPr>
            </w:pPr>
            <w:r w:rsidRPr="00580910">
              <w:rPr>
                <w:color w:val="000000"/>
                <w:sz w:val="20"/>
                <w:szCs w:val="20"/>
              </w:rPr>
              <w:t>809</w:t>
            </w:r>
          </w:p>
        </w:tc>
        <w:tc>
          <w:tcPr>
            <w:tcW w:w="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6536D" w:rsidRPr="00580910" w:rsidRDefault="0056536D" w:rsidP="00580910">
            <w:pPr>
              <w:keepNext/>
              <w:spacing w:line="276" w:lineRule="auto"/>
              <w:jc w:val="center"/>
              <w:rPr>
                <w:color w:val="000000"/>
                <w:sz w:val="20"/>
                <w:szCs w:val="20"/>
              </w:rPr>
            </w:pPr>
            <w:r w:rsidRPr="00580910">
              <w:rPr>
                <w:color w:val="000000"/>
                <w:sz w:val="20"/>
                <w:szCs w:val="20"/>
              </w:rPr>
              <w:t>396</w:t>
            </w:r>
          </w:p>
        </w:tc>
      </w:tr>
    </w:tbl>
    <w:p w:rsidR="00EC0625" w:rsidRPr="00580910" w:rsidRDefault="0056536D" w:rsidP="00580910">
      <w:pPr>
        <w:keepNext/>
        <w:ind w:left="-993"/>
        <w:jc w:val="both"/>
        <w:rPr>
          <w:sz w:val="20"/>
          <w:szCs w:val="20"/>
        </w:rPr>
      </w:pPr>
      <w:r w:rsidRPr="00677690">
        <w:rPr>
          <w:sz w:val="20"/>
          <w:szCs w:val="20"/>
        </w:rPr>
        <w:t>Notes: ** (*) = statistically significant at the 1% (5%) level; †= statistically significant at the 10% level. Dependent variables are compressed to the 5</w:t>
      </w:r>
      <w:r w:rsidRPr="00677690">
        <w:rPr>
          <w:sz w:val="20"/>
          <w:szCs w:val="20"/>
          <w:vertAlign w:val="superscript"/>
        </w:rPr>
        <w:t>th</w:t>
      </w:r>
      <w:r w:rsidRPr="00677690">
        <w:rPr>
          <w:sz w:val="20"/>
          <w:szCs w:val="20"/>
        </w:rPr>
        <w:t xml:space="preserve"> and 95% percentiles.</w:t>
      </w:r>
    </w:p>
    <w:p w:rsidR="00280AC2" w:rsidRDefault="00BC6879" w:rsidP="009D132F">
      <w:pPr>
        <w:pStyle w:val="Heading2"/>
      </w:pPr>
      <w:bookmarkStart w:id="51" w:name="_Toc250035625"/>
      <w:r w:rsidRPr="00E96DF0">
        <w:lastRenderedPageBreak/>
        <w:t>Time Spent Collecting Fuel and Cooking Practices</w:t>
      </w:r>
      <w:bookmarkEnd w:id="51"/>
    </w:p>
    <w:p w:rsidR="0080189A" w:rsidRDefault="0080189A" w:rsidP="00E0788C">
      <w:pPr>
        <w:jc w:val="both"/>
        <w:rPr>
          <w:lang w:eastAsia="fr-FR"/>
        </w:rPr>
      </w:pPr>
      <w:r>
        <w:rPr>
          <w:lang w:eastAsia="fr-FR"/>
        </w:rPr>
        <w:t xml:space="preserve">We measure how much time women spent collecting wood per week, how much time other household members spent collecting wood per week, and how long the wood lasts the household which they collect each week. On our six month follow-up survey we included additional questions on how households collected wood, to capture cases with bulk wood collection lasting multiple weeks. </w:t>
      </w:r>
    </w:p>
    <w:p w:rsidR="0080189A" w:rsidRDefault="0080189A" w:rsidP="00E0788C">
      <w:pPr>
        <w:jc w:val="both"/>
        <w:rPr>
          <w:lang w:eastAsia="fr-FR"/>
        </w:rPr>
      </w:pPr>
    </w:p>
    <w:p w:rsidR="00BC6879" w:rsidRDefault="00BC6879" w:rsidP="00E0788C">
      <w:pPr>
        <w:jc w:val="both"/>
        <w:rPr>
          <w:lang w:eastAsia="fr-FR"/>
        </w:rPr>
      </w:pPr>
      <w:r>
        <w:rPr>
          <w:lang w:eastAsia="fr-FR"/>
        </w:rPr>
        <w:t xml:space="preserve">At the six month follow-up survey </w:t>
      </w:r>
      <w:r w:rsidR="00706FC8">
        <w:rPr>
          <w:lang w:eastAsia="fr-FR"/>
        </w:rPr>
        <w:t>treatment households spent</w:t>
      </w:r>
      <w:r>
        <w:rPr>
          <w:lang w:eastAsia="fr-FR"/>
        </w:rPr>
        <w:t xml:space="preserve"> ten minutes less a week than control households collecting wood. This result is statistically significant at t</w:t>
      </w:r>
      <w:r w:rsidR="00D36807">
        <w:rPr>
          <w:lang w:eastAsia="fr-FR"/>
        </w:rPr>
        <w:t>he 95% level according to the t-</w:t>
      </w:r>
      <w:r>
        <w:rPr>
          <w:lang w:eastAsia="fr-FR"/>
        </w:rPr>
        <w:t>test</w:t>
      </w:r>
      <w:r>
        <w:rPr>
          <w:rStyle w:val="FootnoteReference"/>
          <w:lang w:eastAsia="fr-FR"/>
        </w:rPr>
        <w:footnoteReference w:id="46"/>
      </w:r>
      <w:r>
        <w:rPr>
          <w:lang w:eastAsia="fr-FR"/>
        </w:rPr>
        <w:t xml:space="preserve">. The result however represents only a 1% drop in time spent gathering wood per wood as on average our households spend 2 hours a day collecting fuel. </w:t>
      </w:r>
    </w:p>
    <w:p w:rsidR="00BC6879" w:rsidRPr="00E0788C" w:rsidRDefault="00BC6879" w:rsidP="00E0788C">
      <w:pPr>
        <w:rPr>
          <w:lang w:eastAsia="fr-FR"/>
        </w:rPr>
      </w:pPr>
    </w:p>
    <w:tbl>
      <w:tblPr>
        <w:tblW w:w="9405" w:type="dxa"/>
        <w:jc w:val="center"/>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94"/>
        <w:gridCol w:w="1127"/>
        <w:gridCol w:w="1417"/>
        <w:gridCol w:w="999"/>
        <w:gridCol w:w="1276"/>
        <w:gridCol w:w="992"/>
      </w:tblGrid>
      <w:tr w:rsidR="00BC6879" w:rsidRPr="0086017F" w:rsidTr="00A8174A">
        <w:trPr>
          <w:trHeight w:val="449"/>
          <w:jc w:val="center"/>
        </w:trPr>
        <w:tc>
          <w:tcPr>
            <w:tcW w:w="9405" w:type="dxa"/>
            <w:gridSpan w:val="6"/>
            <w:noWrap/>
            <w:vAlign w:val="bottom"/>
          </w:tcPr>
          <w:p w:rsidR="00BC6879" w:rsidRPr="0086017F" w:rsidRDefault="00863CC3" w:rsidP="00374E28">
            <w:pPr>
              <w:pStyle w:val="Heading3"/>
            </w:pPr>
            <w:bookmarkStart w:id="52" w:name="_Toc250035626"/>
            <w:r>
              <w:t>Table 9</w:t>
            </w:r>
            <w:r w:rsidR="00BC6879">
              <w:t xml:space="preserve">: </w:t>
            </w:r>
            <w:r w:rsidR="00BC6879" w:rsidRPr="0086017F">
              <w:t>Number of hours per week woman and their families spend collecting wood each week</w:t>
            </w:r>
            <w:bookmarkEnd w:id="52"/>
          </w:p>
        </w:tc>
      </w:tr>
      <w:tr w:rsidR="00BC6879" w:rsidRPr="0086017F" w:rsidTr="00A8174A">
        <w:trPr>
          <w:trHeight w:val="223"/>
          <w:jc w:val="center"/>
        </w:trPr>
        <w:tc>
          <w:tcPr>
            <w:tcW w:w="3594" w:type="dxa"/>
            <w:vMerge w:val="restart"/>
            <w:noWrap/>
            <w:vAlign w:val="bottom"/>
          </w:tcPr>
          <w:p w:rsidR="00BC6879" w:rsidRPr="0086017F" w:rsidRDefault="00BC6879" w:rsidP="000F108F">
            <w:pPr>
              <w:widowControl/>
              <w:autoSpaceDE/>
              <w:autoSpaceDN/>
              <w:adjustRightInd/>
              <w:rPr>
                <w:color w:val="000000"/>
                <w:lang w:eastAsia="fr-FR"/>
              </w:rPr>
            </w:pPr>
            <w:r w:rsidRPr="0086017F">
              <w:rPr>
                <w:color w:val="000000"/>
                <w:sz w:val="22"/>
                <w:szCs w:val="22"/>
                <w:lang w:eastAsia="fr-FR"/>
              </w:rPr>
              <w:t>Estimated Time Woman Spends Collecting Wood Each Week</w:t>
            </w:r>
          </w:p>
        </w:tc>
        <w:tc>
          <w:tcPr>
            <w:tcW w:w="1127" w:type="dxa"/>
            <w:noWrap/>
            <w:vAlign w:val="bottom"/>
          </w:tcPr>
          <w:p w:rsidR="00BC6879" w:rsidRPr="0086017F" w:rsidRDefault="00BC6879" w:rsidP="000F108F">
            <w:pPr>
              <w:widowControl/>
              <w:autoSpaceDE/>
              <w:autoSpaceDN/>
              <w:adjustRightInd/>
              <w:jc w:val="center"/>
              <w:rPr>
                <w:b/>
                <w:color w:val="000000"/>
                <w:lang w:val="fr-FR" w:eastAsia="fr-FR"/>
              </w:rPr>
            </w:pPr>
            <w:r w:rsidRPr="0086017F">
              <w:rPr>
                <w:b/>
                <w:color w:val="000000"/>
                <w:sz w:val="22"/>
                <w:szCs w:val="22"/>
                <w:lang w:val="fr-FR" w:eastAsia="fr-FR"/>
              </w:rPr>
              <w:t>n</w:t>
            </w:r>
          </w:p>
        </w:tc>
        <w:tc>
          <w:tcPr>
            <w:tcW w:w="1417" w:type="dxa"/>
            <w:noWrap/>
            <w:vAlign w:val="bottom"/>
          </w:tcPr>
          <w:p w:rsidR="00BC6879" w:rsidRPr="0086017F" w:rsidRDefault="00BC6879" w:rsidP="000F108F">
            <w:pPr>
              <w:widowControl/>
              <w:autoSpaceDE/>
              <w:autoSpaceDN/>
              <w:adjustRightInd/>
              <w:jc w:val="center"/>
              <w:rPr>
                <w:b/>
                <w:color w:val="000000"/>
                <w:lang w:val="fr-FR" w:eastAsia="fr-FR"/>
              </w:rPr>
            </w:pPr>
            <w:r w:rsidRPr="0086017F">
              <w:rPr>
                <w:b/>
                <w:color w:val="000000"/>
                <w:sz w:val="22"/>
                <w:szCs w:val="22"/>
                <w:lang w:val="fr-FR" w:eastAsia="fr-FR"/>
              </w:rPr>
              <w:t>mean</w:t>
            </w:r>
          </w:p>
        </w:tc>
        <w:tc>
          <w:tcPr>
            <w:tcW w:w="999" w:type="dxa"/>
            <w:noWrap/>
            <w:vAlign w:val="bottom"/>
          </w:tcPr>
          <w:p w:rsidR="00BC6879" w:rsidRPr="0086017F" w:rsidRDefault="00BC6879" w:rsidP="000F108F">
            <w:pPr>
              <w:widowControl/>
              <w:autoSpaceDE/>
              <w:autoSpaceDN/>
              <w:adjustRightInd/>
              <w:jc w:val="center"/>
              <w:rPr>
                <w:b/>
                <w:color w:val="000000"/>
                <w:lang w:val="fr-FR" w:eastAsia="fr-FR"/>
              </w:rPr>
            </w:pPr>
            <w:r>
              <w:rPr>
                <w:b/>
                <w:color w:val="000000"/>
                <w:sz w:val="22"/>
                <w:szCs w:val="22"/>
                <w:lang w:val="fr-FR" w:eastAsia="fr-FR"/>
              </w:rPr>
              <w:t>m</w:t>
            </w:r>
            <w:r w:rsidRPr="0086017F">
              <w:rPr>
                <w:b/>
                <w:color w:val="000000"/>
                <w:sz w:val="22"/>
                <w:szCs w:val="22"/>
                <w:lang w:val="fr-FR" w:eastAsia="fr-FR"/>
              </w:rPr>
              <w:t>ed</w:t>
            </w:r>
            <w:r>
              <w:rPr>
                <w:b/>
                <w:color w:val="000000"/>
                <w:sz w:val="22"/>
                <w:szCs w:val="22"/>
                <w:lang w:val="fr-FR" w:eastAsia="fr-FR"/>
              </w:rPr>
              <w:t>i</w:t>
            </w:r>
            <w:r w:rsidRPr="0086017F">
              <w:rPr>
                <w:b/>
                <w:color w:val="000000"/>
                <w:sz w:val="22"/>
                <w:szCs w:val="22"/>
                <w:lang w:val="fr-FR" w:eastAsia="fr-FR"/>
              </w:rPr>
              <w:t>an</w:t>
            </w:r>
          </w:p>
        </w:tc>
        <w:tc>
          <w:tcPr>
            <w:tcW w:w="1276" w:type="dxa"/>
            <w:noWrap/>
            <w:vAlign w:val="bottom"/>
          </w:tcPr>
          <w:p w:rsidR="00BC6879" w:rsidRPr="0086017F" w:rsidRDefault="00BC6879" w:rsidP="000F108F">
            <w:pPr>
              <w:widowControl/>
              <w:autoSpaceDE/>
              <w:autoSpaceDN/>
              <w:adjustRightInd/>
              <w:jc w:val="center"/>
              <w:rPr>
                <w:b/>
                <w:color w:val="000000"/>
                <w:lang w:val="fr-FR" w:eastAsia="fr-FR"/>
              </w:rPr>
            </w:pPr>
            <w:r w:rsidRPr="0086017F">
              <w:rPr>
                <w:b/>
                <w:color w:val="000000"/>
                <w:sz w:val="22"/>
                <w:szCs w:val="22"/>
                <w:lang w:val="fr-FR" w:eastAsia="fr-FR"/>
              </w:rPr>
              <w:t>25%</w:t>
            </w:r>
          </w:p>
        </w:tc>
        <w:tc>
          <w:tcPr>
            <w:tcW w:w="992" w:type="dxa"/>
            <w:noWrap/>
            <w:vAlign w:val="bottom"/>
          </w:tcPr>
          <w:p w:rsidR="00BC6879" w:rsidRPr="0086017F" w:rsidRDefault="00BC6879" w:rsidP="000F108F">
            <w:pPr>
              <w:widowControl/>
              <w:autoSpaceDE/>
              <w:autoSpaceDN/>
              <w:adjustRightInd/>
              <w:jc w:val="center"/>
              <w:rPr>
                <w:b/>
                <w:color w:val="000000"/>
                <w:lang w:val="fr-FR" w:eastAsia="fr-FR"/>
              </w:rPr>
            </w:pPr>
            <w:r w:rsidRPr="0086017F">
              <w:rPr>
                <w:b/>
                <w:color w:val="000000"/>
                <w:sz w:val="22"/>
                <w:szCs w:val="22"/>
                <w:lang w:val="fr-FR" w:eastAsia="fr-FR"/>
              </w:rPr>
              <w:t>75%</w:t>
            </w:r>
          </w:p>
        </w:tc>
      </w:tr>
      <w:tr w:rsidR="00BC6879" w:rsidRPr="0086017F" w:rsidTr="00A8174A">
        <w:trPr>
          <w:trHeight w:val="449"/>
          <w:jc w:val="center"/>
        </w:trPr>
        <w:tc>
          <w:tcPr>
            <w:tcW w:w="3594" w:type="dxa"/>
            <w:vMerge/>
            <w:noWrap/>
            <w:vAlign w:val="bottom"/>
          </w:tcPr>
          <w:p w:rsidR="00BC6879" w:rsidRPr="0086017F" w:rsidRDefault="00BC6879" w:rsidP="000F108F">
            <w:pPr>
              <w:widowControl/>
              <w:autoSpaceDE/>
              <w:autoSpaceDN/>
              <w:adjustRightInd/>
              <w:rPr>
                <w:color w:val="000000"/>
                <w:lang w:val="fr-FR" w:eastAsia="fr-FR"/>
              </w:rPr>
            </w:pPr>
          </w:p>
        </w:tc>
        <w:tc>
          <w:tcPr>
            <w:tcW w:w="1127"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397</w:t>
            </w:r>
          </w:p>
        </w:tc>
        <w:tc>
          <w:tcPr>
            <w:tcW w:w="1417"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7.8</w:t>
            </w:r>
          </w:p>
        </w:tc>
        <w:tc>
          <w:tcPr>
            <w:tcW w:w="999"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7.0</w:t>
            </w:r>
          </w:p>
        </w:tc>
        <w:tc>
          <w:tcPr>
            <w:tcW w:w="1276"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4.5</w:t>
            </w:r>
          </w:p>
        </w:tc>
        <w:tc>
          <w:tcPr>
            <w:tcW w:w="992"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10.5</w:t>
            </w:r>
          </w:p>
        </w:tc>
      </w:tr>
      <w:tr w:rsidR="00BC6879" w:rsidRPr="0086017F" w:rsidTr="00A8174A">
        <w:trPr>
          <w:trHeight w:val="449"/>
          <w:jc w:val="center"/>
        </w:trPr>
        <w:tc>
          <w:tcPr>
            <w:tcW w:w="3594" w:type="dxa"/>
            <w:noWrap/>
            <w:vAlign w:val="bottom"/>
          </w:tcPr>
          <w:p w:rsidR="00BC6879" w:rsidRPr="00467FFB" w:rsidRDefault="00BC6879" w:rsidP="000F108F">
            <w:pPr>
              <w:widowControl/>
              <w:autoSpaceDE/>
              <w:autoSpaceDN/>
              <w:adjustRightInd/>
              <w:rPr>
                <w:color w:val="000000"/>
                <w:lang w:eastAsia="fr-FR"/>
              </w:rPr>
            </w:pPr>
            <w:r w:rsidRPr="0086017F">
              <w:rPr>
                <w:color w:val="000000"/>
                <w:sz w:val="22"/>
                <w:szCs w:val="22"/>
                <w:lang w:eastAsia="fr-FR"/>
              </w:rPr>
              <w:t>Estimated Time Family Spends Collecting Wood Each Week</w:t>
            </w:r>
          </w:p>
        </w:tc>
        <w:tc>
          <w:tcPr>
            <w:tcW w:w="1127"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315</w:t>
            </w:r>
          </w:p>
        </w:tc>
        <w:tc>
          <w:tcPr>
            <w:tcW w:w="1417"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8.1</w:t>
            </w:r>
          </w:p>
        </w:tc>
        <w:tc>
          <w:tcPr>
            <w:tcW w:w="999"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7.0</w:t>
            </w:r>
          </w:p>
        </w:tc>
        <w:tc>
          <w:tcPr>
            <w:tcW w:w="1276"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4.0</w:t>
            </w:r>
          </w:p>
        </w:tc>
        <w:tc>
          <w:tcPr>
            <w:tcW w:w="992"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10.0</w:t>
            </w:r>
          </w:p>
        </w:tc>
      </w:tr>
      <w:tr w:rsidR="00BC6879" w:rsidRPr="0086017F" w:rsidTr="00A8174A">
        <w:trPr>
          <w:trHeight w:val="449"/>
          <w:jc w:val="center"/>
        </w:trPr>
        <w:tc>
          <w:tcPr>
            <w:tcW w:w="3594" w:type="dxa"/>
            <w:noWrap/>
            <w:vAlign w:val="bottom"/>
          </w:tcPr>
          <w:p w:rsidR="00BC6879" w:rsidRPr="00467FFB" w:rsidRDefault="00BC6879" w:rsidP="000F108F">
            <w:pPr>
              <w:widowControl/>
              <w:autoSpaceDE/>
              <w:autoSpaceDN/>
              <w:adjustRightInd/>
              <w:rPr>
                <w:color w:val="000000"/>
                <w:lang w:eastAsia="fr-FR"/>
              </w:rPr>
            </w:pPr>
            <w:r w:rsidRPr="0086017F">
              <w:rPr>
                <w:color w:val="000000"/>
                <w:sz w:val="22"/>
                <w:szCs w:val="22"/>
                <w:lang w:eastAsia="fr-FR"/>
              </w:rPr>
              <w:t>Estimated Time Both Woman and Family Spend Collecting Wood Each Week</w:t>
            </w:r>
          </w:p>
        </w:tc>
        <w:tc>
          <w:tcPr>
            <w:tcW w:w="1127"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269</w:t>
            </w:r>
          </w:p>
        </w:tc>
        <w:tc>
          <w:tcPr>
            <w:tcW w:w="1417"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15.6</w:t>
            </w:r>
          </w:p>
        </w:tc>
        <w:tc>
          <w:tcPr>
            <w:tcW w:w="999"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14.0</w:t>
            </w:r>
          </w:p>
        </w:tc>
        <w:tc>
          <w:tcPr>
            <w:tcW w:w="1276"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9.0</w:t>
            </w:r>
          </w:p>
        </w:tc>
        <w:tc>
          <w:tcPr>
            <w:tcW w:w="992" w:type="dxa"/>
            <w:noWrap/>
            <w:vAlign w:val="bottom"/>
          </w:tcPr>
          <w:p w:rsidR="00BC6879" w:rsidRPr="0086017F" w:rsidRDefault="00BC6879" w:rsidP="000F108F">
            <w:pPr>
              <w:widowControl/>
              <w:autoSpaceDE/>
              <w:autoSpaceDN/>
              <w:adjustRightInd/>
              <w:jc w:val="center"/>
              <w:rPr>
                <w:color w:val="000000"/>
                <w:lang w:val="fr-FR" w:eastAsia="fr-FR"/>
              </w:rPr>
            </w:pPr>
            <w:r w:rsidRPr="0086017F">
              <w:rPr>
                <w:color w:val="000000"/>
                <w:sz w:val="22"/>
                <w:szCs w:val="22"/>
                <w:lang w:val="fr-FR" w:eastAsia="fr-FR"/>
              </w:rPr>
              <w:t>20.0</w:t>
            </w:r>
          </w:p>
        </w:tc>
      </w:tr>
      <w:tr w:rsidR="00BC6879" w:rsidRPr="0086017F" w:rsidTr="007B30F8">
        <w:trPr>
          <w:trHeight w:val="163"/>
          <w:jc w:val="center"/>
        </w:trPr>
        <w:tc>
          <w:tcPr>
            <w:tcW w:w="9405" w:type="dxa"/>
            <w:gridSpan w:val="6"/>
            <w:noWrap/>
            <w:vAlign w:val="bottom"/>
          </w:tcPr>
          <w:p w:rsidR="00BC6879" w:rsidRPr="00826A33" w:rsidRDefault="00BF7B76" w:rsidP="00BF7B76">
            <w:pPr>
              <w:widowControl/>
              <w:autoSpaceDE/>
              <w:autoSpaceDN/>
              <w:adjustRightInd/>
              <w:jc w:val="center"/>
              <w:rPr>
                <w:color w:val="000000"/>
                <w:lang w:eastAsia="fr-FR"/>
              </w:rPr>
            </w:pPr>
            <w:r>
              <w:rPr>
                <w:color w:val="000000"/>
                <w:sz w:val="22"/>
                <w:szCs w:val="22"/>
                <w:lang w:eastAsia="fr-FR"/>
              </w:rPr>
              <w:t>D</w:t>
            </w:r>
            <w:r w:rsidR="00BC6879" w:rsidRPr="00826A33">
              <w:rPr>
                <w:color w:val="000000"/>
                <w:sz w:val="22"/>
                <w:szCs w:val="22"/>
                <w:lang w:eastAsia="fr-FR"/>
              </w:rPr>
              <w:t xml:space="preserve">ata from </w:t>
            </w:r>
            <w:r w:rsidR="00BC6879">
              <w:rPr>
                <w:color w:val="000000"/>
                <w:sz w:val="22"/>
                <w:szCs w:val="22"/>
                <w:lang w:eastAsia="fr-FR"/>
              </w:rPr>
              <w:t>the six month follow-up.</w:t>
            </w:r>
          </w:p>
        </w:tc>
      </w:tr>
    </w:tbl>
    <w:p w:rsidR="00BC6879" w:rsidRDefault="00BC6879" w:rsidP="000F108F">
      <w:pPr>
        <w:rPr>
          <w:lang w:eastAsia="fr-FR"/>
        </w:rPr>
      </w:pPr>
    </w:p>
    <w:p w:rsidR="007B30F8" w:rsidRPr="009D132F" w:rsidRDefault="009D132F" w:rsidP="0080189A">
      <w:pPr>
        <w:jc w:val="both"/>
        <w:rPr>
          <w:lang w:val="fr-FR" w:eastAsia="fr-FR"/>
        </w:rPr>
      </w:pPr>
      <w:r>
        <w:rPr>
          <w:lang w:eastAsia="fr-FR"/>
        </w:rPr>
        <w:t>&lt;&lt;</w:t>
      </w:r>
      <w:r>
        <w:t>Missing observations on own time are presumably zero if they reported others’ time, and conversely.  Thus, N should be near 450, not 269.  Why N &lt;&lt; 800?  Are the rest zeros because they buy wood?  ITT estimate includes all those zeros xx&gt;&gt;</w:t>
      </w:r>
    </w:p>
    <w:p w:rsidR="00C22ED8" w:rsidRPr="009D132F" w:rsidRDefault="00C22ED8" w:rsidP="007B30F8">
      <w:pPr>
        <w:ind w:left="360"/>
        <w:jc w:val="both"/>
        <w:rPr>
          <w:lang w:val="fr-CH" w:eastAsia="fr-FR"/>
        </w:rPr>
      </w:pPr>
    </w:p>
    <w:tbl>
      <w:tblPr>
        <w:tblW w:w="10206" w:type="dxa"/>
        <w:jc w:val="center"/>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40"/>
        <w:gridCol w:w="3260"/>
        <w:gridCol w:w="1341"/>
        <w:gridCol w:w="961"/>
        <w:gridCol w:w="847"/>
        <w:gridCol w:w="823"/>
        <w:gridCol w:w="677"/>
        <w:gridCol w:w="1357"/>
      </w:tblGrid>
      <w:tr w:rsidR="00BC6879" w:rsidRPr="00A8174A" w:rsidTr="00AD187F">
        <w:trPr>
          <w:trHeight w:val="300"/>
          <w:jc w:val="center"/>
        </w:trPr>
        <w:tc>
          <w:tcPr>
            <w:tcW w:w="10206" w:type="dxa"/>
            <w:gridSpan w:val="8"/>
            <w:vAlign w:val="center"/>
          </w:tcPr>
          <w:p w:rsidR="00BC6879" w:rsidRPr="00D2445E" w:rsidRDefault="00863CC3" w:rsidP="00374E28">
            <w:pPr>
              <w:pStyle w:val="Heading3"/>
            </w:pPr>
            <w:bookmarkStart w:id="53" w:name="_Toc250035627"/>
            <w:r>
              <w:t>Table 10</w:t>
            </w:r>
            <w:r w:rsidR="00BC6879" w:rsidRPr="00D2445E">
              <w:t>: Time Spent Collecting Wood</w:t>
            </w:r>
            <w:bookmarkEnd w:id="53"/>
          </w:p>
        </w:tc>
      </w:tr>
      <w:tr w:rsidR="00863CC3" w:rsidRPr="00A8174A" w:rsidTr="00AD187F">
        <w:trPr>
          <w:trHeight w:val="300"/>
          <w:jc w:val="center"/>
        </w:trPr>
        <w:tc>
          <w:tcPr>
            <w:tcW w:w="940" w:type="dxa"/>
            <w:vAlign w:val="center"/>
          </w:tcPr>
          <w:p w:rsidR="00BC6879" w:rsidRPr="00D2445E" w:rsidRDefault="00BC6879" w:rsidP="002314FD">
            <w:pPr>
              <w:widowControl/>
              <w:autoSpaceDE/>
              <w:autoSpaceDN/>
              <w:adjustRightInd/>
              <w:jc w:val="center"/>
              <w:rPr>
                <w:color w:val="000000"/>
                <w:lang w:eastAsia="fr-FR"/>
              </w:rPr>
            </w:pPr>
          </w:p>
        </w:tc>
        <w:tc>
          <w:tcPr>
            <w:tcW w:w="3260" w:type="dxa"/>
            <w:vAlign w:val="center"/>
          </w:tcPr>
          <w:p w:rsidR="00BC6879" w:rsidRPr="00D2445E" w:rsidRDefault="00BC6879" w:rsidP="002314FD">
            <w:pPr>
              <w:widowControl/>
              <w:autoSpaceDE/>
              <w:autoSpaceDN/>
              <w:adjustRightInd/>
              <w:jc w:val="center"/>
              <w:rPr>
                <w:color w:val="000000"/>
                <w:lang w:eastAsia="fr-FR"/>
              </w:rPr>
            </w:pPr>
          </w:p>
        </w:tc>
        <w:tc>
          <w:tcPr>
            <w:tcW w:w="1341" w:type="dxa"/>
            <w:vAlign w:val="center"/>
          </w:tcPr>
          <w:p w:rsidR="00BC6879" w:rsidRPr="00D2445E" w:rsidRDefault="00BC6879" w:rsidP="002314FD">
            <w:pPr>
              <w:widowControl/>
              <w:autoSpaceDE/>
              <w:autoSpaceDN/>
              <w:adjustRightInd/>
              <w:jc w:val="center"/>
              <w:rPr>
                <w:color w:val="000000"/>
                <w:lang w:eastAsia="fr-FR"/>
              </w:rPr>
            </w:pPr>
          </w:p>
        </w:tc>
        <w:tc>
          <w:tcPr>
            <w:tcW w:w="96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Mean</w:t>
            </w:r>
            <w:r w:rsidR="00863CC3">
              <w:rPr>
                <w:color w:val="000000"/>
                <w:sz w:val="22"/>
                <w:szCs w:val="22"/>
                <w:lang w:val="fr-FR" w:eastAsia="fr-FR"/>
              </w:rPr>
              <w:t xml:space="preserve"> </w:t>
            </w:r>
          </w:p>
        </w:tc>
        <w:tc>
          <w:tcPr>
            <w:tcW w:w="847" w:type="dxa"/>
            <w:vAlign w:val="center"/>
          </w:tcPr>
          <w:p w:rsidR="00BC6879" w:rsidRPr="00D2445E" w:rsidRDefault="00BC6879" w:rsidP="00863CC3">
            <w:pPr>
              <w:widowControl/>
              <w:autoSpaceDE/>
              <w:autoSpaceDN/>
              <w:adjustRightInd/>
              <w:jc w:val="center"/>
              <w:rPr>
                <w:color w:val="000000"/>
                <w:lang w:val="fr-FR" w:eastAsia="fr-FR"/>
              </w:rPr>
            </w:pPr>
            <w:r w:rsidRPr="00D2445E">
              <w:rPr>
                <w:color w:val="000000"/>
                <w:sz w:val="22"/>
                <w:szCs w:val="22"/>
                <w:lang w:val="fr-FR" w:eastAsia="fr-FR"/>
              </w:rPr>
              <w:t>Median</w:t>
            </w:r>
          </w:p>
        </w:tc>
        <w:tc>
          <w:tcPr>
            <w:tcW w:w="823"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Std. Dev</w:t>
            </w:r>
          </w:p>
        </w:tc>
        <w:tc>
          <w:tcPr>
            <w:tcW w:w="67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N</w:t>
            </w:r>
          </w:p>
        </w:tc>
        <w:tc>
          <w:tcPr>
            <w:tcW w:w="135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Difference in means</w:t>
            </w:r>
          </w:p>
        </w:tc>
      </w:tr>
      <w:tr w:rsidR="00863CC3" w:rsidRPr="00A8174A" w:rsidTr="00AD187F">
        <w:trPr>
          <w:trHeight w:val="600"/>
          <w:jc w:val="center"/>
        </w:trPr>
        <w:tc>
          <w:tcPr>
            <w:tcW w:w="940" w:type="dxa"/>
            <w:vAlign w:val="center"/>
          </w:tcPr>
          <w:p w:rsidR="00863CC3" w:rsidRPr="00D2445E" w:rsidRDefault="00863CC3" w:rsidP="002314FD">
            <w:pPr>
              <w:widowControl/>
              <w:autoSpaceDE/>
              <w:autoSpaceDN/>
              <w:adjustRightInd/>
              <w:jc w:val="center"/>
              <w:rPr>
                <w:color w:val="000000"/>
                <w:lang w:val="fr-FR" w:eastAsia="fr-FR"/>
              </w:rPr>
            </w:pPr>
          </w:p>
        </w:tc>
        <w:tc>
          <w:tcPr>
            <w:tcW w:w="3260" w:type="dxa"/>
            <w:vMerge w:val="restart"/>
            <w:vAlign w:val="center"/>
          </w:tcPr>
          <w:p w:rsidR="00863CC3" w:rsidRPr="00863CC3" w:rsidRDefault="00863CC3" w:rsidP="002314FD">
            <w:pPr>
              <w:widowControl/>
              <w:autoSpaceDE/>
              <w:autoSpaceDN/>
              <w:adjustRightInd/>
              <w:jc w:val="center"/>
              <w:rPr>
                <w:color w:val="000000"/>
                <w:lang w:eastAsia="fr-FR"/>
              </w:rPr>
            </w:pPr>
            <w:r>
              <w:rPr>
                <w:color w:val="000000"/>
                <w:sz w:val="22"/>
                <w:szCs w:val="22"/>
                <w:lang w:eastAsia="fr-FR"/>
              </w:rPr>
              <w:t>Total Intention to Treat Sample</w:t>
            </w:r>
          </w:p>
        </w:tc>
        <w:tc>
          <w:tcPr>
            <w:tcW w:w="1341" w:type="dxa"/>
            <w:vAlign w:val="center"/>
          </w:tcPr>
          <w:p w:rsidR="00863CC3" w:rsidRPr="00863CC3" w:rsidRDefault="00863CC3" w:rsidP="002314FD">
            <w:pPr>
              <w:widowControl/>
              <w:autoSpaceDE/>
              <w:autoSpaceDN/>
              <w:adjustRightInd/>
              <w:jc w:val="center"/>
              <w:rPr>
                <w:color w:val="000000"/>
                <w:lang w:eastAsia="fr-FR"/>
              </w:rPr>
            </w:pPr>
          </w:p>
        </w:tc>
        <w:tc>
          <w:tcPr>
            <w:tcW w:w="1808" w:type="dxa"/>
            <w:gridSpan w:val="2"/>
            <w:vAlign w:val="center"/>
          </w:tcPr>
          <w:p w:rsidR="00863CC3" w:rsidRPr="00D2445E" w:rsidRDefault="00863CC3" w:rsidP="002314FD">
            <w:pPr>
              <w:widowControl/>
              <w:autoSpaceDE/>
              <w:autoSpaceDN/>
              <w:adjustRightInd/>
              <w:jc w:val="center"/>
              <w:rPr>
                <w:color w:val="000000"/>
                <w:lang w:val="fr-FR" w:eastAsia="fr-FR"/>
              </w:rPr>
            </w:pPr>
            <w:r w:rsidRPr="00D2445E">
              <w:rPr>
                <w:color w:val="000000"/>
                <w:sz w:val="22"/>
                <w:szCs w:val="22"/>
                <w:lang w:val="fr-FR" w:eastAsia="fr-FR"/>
              </w:rPr>
              <w:t>minutes</w:t>
            </w:r>
          </w:p>
        </w:tc>
        <w:tc>
          <w:tcPr>
            <w:tcW w:w="823" w:type="dxa"/>
            <w:vAlign w:val="center"/>
          </w:tcPr>
          <w:p w:rsidR="00863CC3" w:rsidRPr="00D2445E" w:rsidRDefault="00863CC3" w:rsidP="002314FD">
            <w:pPr>
              <w:widowControl/>
              <w:autoSpaceDE/>
              <w:autoSpaceDN/>
              <w:adjustRightInd/>
              <w:jc w:val="center"/>
              <w:rPr>
                <w:color w:val="000000"/>
                <w:lang w:val="fr-FR" w:eastAsia="fr-FR"/>
              </w:rPr>
            </w:pPr>
          </w:p>
        </w:tc>
        <w:tc>
          <w:tcPr>
            <w:tcW w:w="677" w:type="dxa"/>
            <w:vAlign w:val="center"/>
          </w:tcPr>
          <w:p w:rsidR="00863CC3" w:rsidRPr="00D2445E" w:rsidRDefault="00863CC3" w:rsidP="002314FD">
            <w:pPr>
              <w:widowControl/>
              <w:autoSpaceDE/>
              <w:autoSpaceDN/>
              <w:adjustRightInd/>
              <w:jc w:val="center"/>
              <w:rPr>
                <w:color w:val="000000"/>
                <w:lang w:val="fr-FR" w:eastAsia="fr-FR"/>
              </w:rPr>
            </w:pPr>
          </w:p>
        </w:tc>
        <w:tc>
          <w:tcPr>
            <w:tcW w:w="1357" w:type="dxa"/>
            <w:vAlign w:val="center"/>
          </w:tcPr>
          <w:p w:rsidR="00863CC3" w:rsidRPr="00D2445E" w:rsidRDefault="00863CC3" w:rsidP="002314FD">
            <w:pPr>
              <w:widowControl/>
              <w:autoSpaceDE/>
              <w:autoSpaceDN/>
              <w:adjustRightInd/>
              <w:jc w:val="center"/>
              <w:rPr>
                <w:color w:val="000000"/>
                <w:lang w:val="fr-FR" w:eastAsia="fr-FR"/>
              </w:rPr>
            </w:pPr>
            <w:r w:rsidRPr="00D2445E">
              <w:rPr>
                <w:color w:val="000000"/>
                <w:sz w:val="22"/>
                <w:szCs w:val="22"/>
                <w:lang w:val="fr-FR" w:eastAsia="fr-FR"/>
              </w:rPr>
              <w:t>(treat (a) – Control (a))</w:t>
            </w:r>
          </w:p>
        </w:tc>
      </w:tr>
      <w:tr w:rsidR="00863CC3" w:rsidRPr="00A8174A" w:rsidTr="00AD187F">
        <w:trPr>
          <w:trHeight w:val="300"/>
          <w:jc w:val="center"/>
        </w:trPr>
        <w:tc>
          <w:tcPr>
            <w:tcW w:w="940" w:type="dxa"/>
            <w:vAlign w:val="center"/>
          </w:tcPr>
          <w:p w:rsidR="00863CC3" w:rsidRPr="00D2445E" w:rsidRDefault="00863CC3" w:rsidP="002314FD">
            <w:pPr>
              <w:widowControl/>
              <w:autoSpaceDE/>
              <w:autoSpaceDN/>
              <w:adjustRightInd/>
              <w:jc w:val="center"/>
              <w:rPr>
                <w:color w:val="000000"/>
                <w:lang w:val="fr-FR" w:eastAsia="fr-FR"/>
              </w:rPr>
            </w:pPr>
          </w:p>
        </w:tc>
        <w:tc>
          <w:tcPr>
            <w:tcW w:w="3260" w:type="dxa"/>
            <w:vMerge/>
            <w:vAlign w:val="center"/>
          </w:tcPr>
          <w:p w:rsidR="00863CC3" w:rsidRPr="00D2445E" w:rsidRDefault="00863CC3" w:rsidP="002314FD">
            <w:pPr>
              <w:widowControl/>
              <w:autoSpaceDE/>
              <w:autoSpaceDN/>
              <w:adjustRightInd/>
              <w:jc w:val="center"/>
              <w:rPr>
                <w:color w:val="000000"/>
                <w:lang w:val="fr-FR" w:eastAsia="fr-FR"/>
              </w:rPr>
            </w:pPr>
          </w:p>
        </w:tc>
        <w:tc>
          <w:tcPr>
            <w:tcW w:w="1341" w:type="dxa"/>
            <w:vAlign w:val="center"/>
          </w:tcPr>
          <w:p w:rsidR="00863CC3" w:rsidRPr="00D2445E" w:rsidRDefault="00863CC3" w:rsidP="002314FD">
            <w:pPr>
              <w:widowControl/>
              <w:autoSpaceDE/>
              <w:autoSpaceDN/>
              <w:adjustRightInd/>
              <w:jc w:val="center"/>
              <w:rPr>
                <w:color w:val="000000"/>
                <w:lang w:val="fr-FR" w:eastAsia="fr-FR"/>
              </w:rPr>
            </w:pPr>
            <w:r w:rsidRPr="00D2445E">
              <w:rPr>
                <w:color w:val="000000"/>
                <w:sz w:val="22"/>
                <w:szCs w:val="22"/>
                <w:lang w:val="fr-FR" w:eastAsia="fr-FR"/>
              </w:rPr>
              <w:t>Woman</w:t>
            </w:r>
          </w:p>
        </w:tc>
        <w:tc>
          <w:tcPr>
            <w:tcW w:w="961" w:type="dxa"/>
            <w:vAlign w:val="center"/>
          </w:tcPr>
          <w:p w:rsidR="00863CC3" w:rsidRPr="00D2445E" w:rsidRDefault="00863CC3" w:rsidP="002314FD">
            <w:pPr>
              <w:widowControl/>
              <w:autoSpaceDE/>
              <w:autoSpaceDN/>
              <w:adjustRightInd/>
              <w:jc w:val="center"/>
              <w:rPr>
                <w:color w:val="000000"/>
                <w:lang w:val="fr-FR" w:eastAsia="fr-FR"/>
              </w:rPr>
            </w:pPr>
            <w:r w:rsidRPr="00D2445E">
              <w:rPr>
                <w:color w:val="000000"/>
                <w:sz w:val="22"/>
                <w:szCs w:val="22"/>
                <w:lang w:val="fr-FR" w:eastAsia="fr-FR"/>
              </w:rPr>
              <w:t>159.46</w:t>
            </w:r>
          </w:p>
        </w:tc>
        <w:tc>
          <w:tcPr>
            <w:tcW w:w="847" w:type="dxa"/>
            <w:vAlign w:val="center"/>
          </w:tcPr>
          <w:p w:rsidR="00863CC3" w:rsidRPr="00D2445E" w:rsidRDefault="00863CC3" w:rsidP="002314FD">
            <w:pPr>
              <w:widowControl/>
              <w:autoSpaceDE/>
              <w:autoSpaceDN/>
              <w:adjustRightInd/>
              <w:jc w:val="center"/>
              <w:rPr>
                <w:color w:val="000000"/>
                <w:lang w:val="fr-FR" w:eastAsia="fr-FR"/>
              </w:rPr>
            </w:pPr>
            <w:r w:rsidRPr="00D2445E">
              <w:rPr>
                <w:color w:val="000000"/>
                <w:sz w:val="22"/>
                <w:szCs w:val="22"/>
                <w:lang w:val="fr-FR" w:eastAsia="fr-FR"/>
              </w:rPr>
              <w:t>150</w:t>
            </w:r>
          </w:p>
        </w:tc>
        <w:tc>
          <w:tcPr>
            <w:tcW w:w="823" w:type="dxa"/>
            <w:vAlign w:val="center"/>
          </w:tcPr>
          <w:p w:rsidR="00863CC3" w:rsidRPr="00D2445E" w:rsidRDefault="00863CC3" w:rsidP="002314FD">
            <w:pPr>
              <w:widowControl/>
              <w:autoSpaceDE/>
              <w:autoSpaceDN/>
              <w:adjustRightInd/>
              <w:jc w:val="center"/>
              <w:rPr>
                <w:color w:val="000000"/>
                <w:lang w:val="fr-FR" w:eastAsia="fr-FR"/>
              </w:rPr>
            </w:pPr>
            <w:r w:rsidRPr="00D2445E">
              <w:rPr>
                <w:color w:val="000000"/>
                <w:sz w:val="22"/>
                <w:szCs w:val="22"/>
                <w:lang w:val="fr-FR" w:eastAsia="fr-FR"/>
              </w:rPr>
              <w:t>48.53</w:t>
            </w:r>
          </w:p>
        </w:tc>
        <w:tc>
          <w:tcPr>
            <w:tcW w:w="677" w:type="dxa"/>
            <w:vAlign w:val="center"/>
          </w:tcPr>
          <w:p w:rsidR="00863CC3" w:rsidRPr="00D2445E" w:rsidRDefault="00863CC3" w:rsidP="002314FD">
            <w:pPr>
              <w:widowControl/>
              <w:autoSpaceDE/>
              <w:autoSpaceDN/>
              <w:adjustRightInd/>
              <w:jc w:val="center"/>
              <w:rPr>
                <w:color w:val="000000"/>
                <w:lang w:val="fr-FR" w:eastAsia="fr-FR"/>
              </w:rPr>
            </w:pPr>
            <w:r w:rsidRPr="00D2445E">
              <w:rPr>
                <w:color w:val="000000"/>
                <w:sz w:val="22"/>
                <w:szCs w:val="22"/>
                <w:lang w:val="fr-FR" w:eastAsia="fr-FR"/>
              </w:rPr>
              <w:t>405</w:t>
            </w:r>
          </w:p>
        </w:tc>
        <w:tc>
          <w:tcPr>
            <w:tcW w:w="1357" w:type="dxa"/>
            <w:vAlign w:val="center"/>
          </w:tcPr>
          <w:p w:rsidR="00863CC3" w:rsidRPr="00D2445E" w:rsidRDefault="00863CC3" w:rsidP="002314FD">
            <w:pPr>
              <w:widowControl/>
              <w:autoSpaceDE/>
              <w:autoSpaceDN/>
              <w:adjustRightInd/>
              <w:jc w:val="center"/>
              <w:rPr>
                <w:color w:val="000000"/>
                <w:lang w:val="fr-FR" w:eastAsia="fr-FR"/>
              </w:rPr>
            </w:pPr>
          </w:p>
        </w:tc>
      </w:tr>
      <w:tr w:rsidR="00863CC3" w:rsidRPr="00A8174A" w:rsidTr="00AD187F">
        <w:trPr>
          <w:trHeight w:val="300"/>
          <w:jc w:val="center"/>
        </w:trPr>
        <w:tc>
          <w:tcPr>
            <w:tcW w:w="940" w:type="dxa"/>
            <w:vAlign w:val="center"/>
          </w:tcPr>
          <w:p w:rsidR="00863CC3" w:rsidRPr="00D2445E" w:rsidRDefault="00863CC3" w:rsidP="002314FD">
            <w:pPr>
              <w:widowControl/>
              <w:autoSpaceDE/>
              <w:autoSpaceDN/>
              <w:adjustRightInd/>
              <w:jc w:val="center"/>
              <w:rPr>
                <w:color w:val="000000"/>
                <w:lang w:val="fr-FR" w:eastAsia="fr-FR"/>
              </w:rPr>
            </w:pPr>
          </w:p>
        </w:tc>
        <w:tc>
          <w:tcPr>
            <w:tcW w:w="3260" w:type="dxa"/>
            <w:vMerge/>
            <w:vAlign w:val="center"/>
          </w:tcPr>
          <w:p w:rsidR="00863CC3" w:rsidRPr="00D2445E" w:rsidRDefault="00863CC3" w:rsidP="002314FD">
            <w:pPr>
              <w:widowControl/>
              <w:autoSpaceDE/>
              <w:autoSpaceDN/>
              <w:adjustRightInd/>
              <w:jc w:val="center"/>
              <w:rPr>
                <w:color w:val="000000"/>
                <w:lang w:val="fr-FR" w:eastAsia="fr-FR"/>
              </w:rPr>
            </w:pPr>
          </w:p>
        </w:tc>
        <w:tc>
          <w:tcPr>
            <w:tcW w:w="1341" w:type="dxa"/>
            <w:vAlign w:val="center"/>
          </w:tcPr>
          <w:p w:rsidR="00863CC3" w:rsidRPr="00D2445E" w:rsidRDefault="00863CC3" w:rsidP="002314FD">
            <w:pPr>
              <w:widowControl/>
              <w:autoSpaceDE/>
              <w:autoSpaceDN/>
              <w:adjustRightInd/>
              <w:jc w:val="center"/>
              <w:rPr>
                <w:color w:val="000000"/>
                <w:lang w:val="fr-FR" w:eastAsia="fr-FR"/>
              </w:rPr>
            </w:pPr>
            <w:r w:rsidRPr="00D2445E">
              <w:rPr>
                <w:color w:val="000000"/>
                <w:sz w:val="22"/>
                <w:szCs w:val="22"/>
                <w:lang w:val="fr-FR" w:eastAsia="fr-FR"/>
              </w:rPr>
              <w:t>Rest of Hhld</w:t>
            </w:r>
          </w:p>
        </w:tc>
        <w:tc>
          <w:tcPr>
            <w:tcW w:w="961" w:type="dxa"/>
            <w:vAlign w:val="center"/>
          </w:tcPr>
          <w:p w:rsidR="00863CC3" w:rsidRPr="00D2445E" w:rsidRDefault="00863CC3" w:rsidP="002314FD">
            <w:pPr>
              <w:widowControl/>
              <w:autoSpaceDE/>
              <w:autoSpaceDN/>
              <w:adjustRightInd/>
              <w:jc w:val="center"/>
              <w:rPr>
                <w:color w:val="000000"/>
                <w:lang w:val="fr-FR" w:eastAsia="fr-FR"/>
              </w:rPr>
            </w:pPr>
            <w:r w:rsidRPr="00D2445E">
              <w:rPr>
                <w:color w:val="000000"/>
                <w:sz w:val="22"/>
                <w:szCs w:val="22"/>
                <w:lang w:val="fr-FR" w:eastAsia="fr-FR"/>
              </w:rPr>
              <w:t>160.36</w:t>
            </w:r>
          </w:p>
        </w:tc>
        <w:tc>
          <w:tcPr>
            <w:tcW w:w="847" w:type="dxa"/>
            <w:vAlign w:val="center"/>
          </w:tcPr>
          <w:p w:rsidR="00863CC3" w:rsidRPr="00D2445E" w:rsidRDefault="00863CC3" w:rsidP="002314FD">
            <w:pPr>
              <w:widowControl/>
              <w:autoSpaceDE/>
              <w:autoSpaceDN/>
              <w:adjustRightInd/>
              <w:jc w:val="center"/>
              <w:rPr>
                <w:color w:val="000000"/>
                <w:lang w:val="fr-FR" w:eastAsia="fr-FR"/>
              </w:rPr>
            </w:pPr>
            <w:r w:rsidRPr="00D2445E">
              <w:rPr>
                <w:color w:val="000000"/>
                <w:sz w:val="22"/>
                <w:szCs w:val="22"/>
                <w:lang w:val="fr-FR" w:eastAsia="fr-FR"/>
              </w:rPr>
              <w:t>150</w:t>
            </w:r>
          </w:p>
        </w:tc>
        <w:tc>
          <w:tcPr>
            <w:tcW w:w="823" w:type="dxa"/>
            <w:vAlign w:val="center"/>
          </w:tcPr>
          <w:p w:rsidR="00863CC3" w:rsidRPr="00D2445E" w:rsidRDefault="00863CC3" w:rsidP="002314FD">
            <w:pPr>
              <w:widowControl/>
              <w:autoSpaceDE/>
              <w:autoSpaceDN/>
              <w:adjustRightInd/>
              <w:jc w:val="center"/>
              <w:rPr>
                <w:color w:val="000000"/>
                <w:lang w:val="fr-FR" w:eastAsia="fr-FR"/>
              </w:rPr>
            </w:pPr>
            <w:r w:rsidRPr="00D2445E">
              <w:rPr>
                <w:color w:val="000000"/>
                <w:sz w:val="22"/>
                <w:szCs w:val="22"/>
                <w:lang w:val="fr-FR" w:eastAsia="fr-FR"/>
              </w:rPr>
              <w:t>52.6</w:t>
            </w:r>
          </w:p>
        </w:tc>
        <w:tc>
          <w:tcPr>
            <w:tcW w:w="677" w:type="dxa"/>
            <w:vAlign w:val="center"/>
          </w:tcPr>
          <w:p w:rsidR="00863CC3" w:rsidRPr="00D2445E" w:rsidRDefault="00863CC3" w:rsidP="002314FD">
            <w:pPr>
              <w:widowControl/>
              <w:autoSpaceDE/>
              <w:autoSpaceDN/>
              <w:adjustRightInd/>
              <w:jc w:val="center"/>
              <w:rPr>
                <w:color w:val="000000"/>
                <w:lang w:val="fr-FR" w:eastAsia="fr-FR"/>
              </w:rPr>
            </w:pPr>
            <w:r w:rsidRPr="00D2445E">
              <w:rPr>
                <w:color w:val="000000"/>
                <w:sz w:val="22"/>
                <w:szCs w:val="22"/>
                <w:lang w:val="fr-FR" w:eastAsia="fr-FR"/>
              </w:rPr>
              <w:t>321</w:t>
            </w:r>
          </w:p>
        </w:tc>
        <w:tc>
          <w:tcPr>
            <w:tcW w:w="1357" w:type="dxa"/>
            <w:vAlign w:val="center"/>
          </w:tcPr>
          <w:p w:rsidR="00863CC3" w:rsidRPr="00D2445E" w:rsidRDefault="00863CC3" w:rsidP="002314FD">
            <w:pPr>
              <w:widowControl/>
              <w:autoSpaceDE/>
              <w:autoSpaceDN/>
              <w:adjustRightInd/>
              <w:jc w:val="center"/>
              <w:rPr>
                <w:color w:val="000000"/>
                <w:lang w:val="fr-FR" w:eastAsia="fr-FR"/>
              </w:rPr>
            </w:pPr>
          </w:p>
        </w:tc>
      </w:tr>
      <w:tr w:rsidR="00863CC3" w:rsidRPr="00A8174A" w:rsidTr="00D2445E">
        <w:trPr>
          <w:trHeight w:val="487"/>
          <w:jc w:val="center"/>
        </w:trPr>
        <w:tc>
          <w:tcPr>
            <w:tcW w:w="940" w:type="dxa"/>
            <w:vMerge w:val="restart"/>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Treat (a)</w:t>
            </w:r>
          </w:p>
        </w:tc>
        <w:tc>
          <w:tcPr>
            <w:tcW w:w="3260" w:type="dxa"/>
            <w:vMerge w:val="restart"/>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eastAsia="fr-FR"/>
              </w:rPr>
              <w:t>Treatment</w:t>
            </w:r>
          </w:p>
        </w:tc>
        <w:tc>
          <w:tcPr>
            <w:tcW w:w="134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Woman</w:t>
            </w:r>
          </w:p>
        </w:tc>
        <w:tc>
          <w:tcPr>
            <w:tcW w:w="96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158.91</w:t>
            </w:r>
          </w:p>
        </w:tc>
        <w:tc>
          <w:tcPr>
            <w:tcW w:w="84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150</w:t>
            </w:r>
          </w:p>
        </w:tc>
        <w:tc>
          <w:tcPr>
            <w:tcW w:w="823"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45.07</w:t>
            </w:r>
          </w:p>
        </w:tc>
        <w:tc>
          <w:tcPr>
            <w:tcW w:w="67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188</w:t>
            </w:r>
          </w:p>
        </w:tc>
        <w:tc>
          <w:tcPr>
            <w:tcW w:w="135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0.1</w:t>
            </w:r>
          </w:p>
        </w:tc>
      </w:tr>
      <w:tr w:rsidR="00863CC3" w:rsidRPr="00A8174A" w:rsidTr="00AD187F">
        <w:trPr>
          <w:trHeight w:val="300"/>
          <w:jc w:val="center"/>
        </w:trPr>
        <w:tc>
          <w:tcPr>
            <w:tcW w:w="940" w:type="dxa"/>
            <w:vMerge/>
            <w:vAlign w:val="center"/>
          </w:tcPr>
          <w:p w:rsidR="00BC6879" w:rsidRPr="00D2445E" w:rsidRDefault="00BC6879" w:rsidP="002314FD">
            <w:pPr>
              <w:widowControl/>
              <w:autoSpaceDE/>
              <w:autoSpaceDN/>
              <w:adjustRightInd/>
              <w:jc w:val="center"/>
              <w:rPr>
                <w:color w:val="000000"/>
                <w:lang w:val="fr-FR" w:eastAsia="fr-FR"/>
              </w:rPr>
            </w:pPr>
          </w:p>
        </w:tc>
        <w:tc>
          <w:tcPr>
            <w:tcW w:w="3260" w:type="dxa"/>
            <w:vMerge/>
            <w:vAlign w:val="center"/>
          </w:tcPr>
          <w:p w:rsidR="00BC6879" w:rsidRPr="00D2445E" w:rsidRDefault="00BC6879" w:rsidP="002314FD">
            <w:pPr>
              <w:widowControl/>
              <w:autoSpaceDE/>
              <w:autoSpaceDN/>
              <w:adjustRightInd/>
              <w:jc w:val="center"/>
              <w:rPr>
                <w:color w:val="000000"/>
                <w:lang w:val="fr-FR" w:eastAsia="fr-FR"/>
              </w:rPr>
            </w:pPr>
          </w:p>
        </w:tc>
        <w:tc>
          <w:tcPr>
            <w:tcW w:w="134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Rest of Hhld</w:t>
            </w:r>
          </w:p>
        </w:tc>
        <w:tc>
          <w:tcPr>
            <w:tcW w:w="96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157.07</w:t>
            </w:r>
          </w:p>
        </w:tc>
        <w:tc>
          <w:tcPr>
            <w:tcW w:w="84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150</w:t>
            </w:r>
          </w:p>
        </w:tc>
        <w:tc>
          <w:tcPr>
            <w:tcW w:w="823"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49.71</w:t>
            </w:r>
          </w:p>
        </w:tc>
        <w:tc>
          <w:tcPr>
            <w:tcW w:w="67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148</w:t>
            </w:r>
          </w:p>
        </w:tc>
        <w:tc>
          <w:tcPr>
            <w:tcW w:w="135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-9.81(*)</w:t>
            </w:r>
          </w:p>
        </w:tc>
      </w:tr>
      <w:tr w:rsidR="00863CC3" w:rsidRPr="00A8174A" w:rsidTr="00D2445E">
        <w:trPr>
          <w:trHeight w:val="414"/>
          <w:jc w:val="center"/>
        </w:trPr>
        <w:tc>
          <w:tcPr>
            <w:tcW w:w="940" w:type="dxa"/>
            <w:vMerge w:val="restart"/>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Control (a)</w:t>
            </w:r>
          </w:p>
        </w:tc>
        <w:tc>
          <w:tcPr>
            <w:tcW w:w="3260" w:type="dxa"/>
            <w:vMerge w:val="restart"/>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eastAsia="fr-FR"/>
              </w:rPr>
              <w:t>Control</w:t>
            </w:r>
          </w:p>
        </w:tc>
        <w:tc>
          <w:tcPr>
            <w:tcW w:w="134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Woman</w:t>
            </w:r>
          </w:p>
        </w:tc>
        <w:tc>
          <w:tcPr>
            <w:tcW w:w="96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158.81</w:t>
            </w:r>
          </w:p>
        </w:tc>
        <w:tc>
          <w:tcPr>
            <w:tcW w:w="84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150</w:t>
            </w:r>
          </w:p>
        </w:tc>
        <w:tc>
          <w:tcPr>
            <w:tcW w:w="823"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49.99</w:t>
            </w:r>
          </w:p>
        </w:tc>
        <w:tc>
          <w:tcPr>
            <w:tcW w:w="67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171</w:t>
            </w:r>
          </w:p>
        </w:tc>
        <w:tc>
          <w:tcPr>
            <w:tcW w:w="1357" w:type="dxa"/>
            <w:vAlign w:val="center"/>
          </w:tcPr>
          <w:p w:rsidR="00BC6879" w:rsidRPr="00D2445E" w:rsidRDefault="00BC6879" w:rsidP="002314FD">
            <w:pPr>
              <w:widowControl/>
              <w:autoSpaceDE/>
              <w:autoSpaceDN/>
              <w:adjustRightInd/>
              <w:jc w:val="center"/>
              <w:rPr>
                <w:color w:val="000000"/>
                <w:lang w:val="fr-FR" w:eastAsia="fr-FR"/>
              </w:rPr>
            </w:pPr>
          </w:p>
        </w:tc>
      </w:tr>
      <w:tr w:rsidR="00863CC3" w:rsidRPr="00A8174A" w:rsidTr="00D2445E">
        <w:trPr>
          <w:trHeight w:val="366"/>
          <w:jc w:val="center"/>
        </w:trPr>
        <w:tc>
          <w:tcPr>
            <w:tcW w:w="940" w:type="dxa"/>
            <w:vMerge/>
            <w:vAlign w:val="center"/>
          </w:tcPr>
          <w:p w:rsidR="00BC6879" w:rsidRPr="00D2445E" w:rsidRDefault="00BC6879" w:rsidP="002314FD">
            <w:pPr>
              <w:widowControl/>
              <w:autoSpaceDE/>
              <w:autoSpaceDN/>
              <w:adjustRightInd/>
              <w:jc w:val="center"/>
              <w:rPr>
                <w:color w:val="000000"/>
                <w:lang w:val="fr-FR" w:eastAsia="fr-FR"/>
              </w:rPr>
            </w:pPr>
          </w:p>
        </w:tc>
        <w:tc>
          <w:tcPr>
            <w:tcW w:w="3260" w:type="dxa"/>
            <w:vMerge/>
            <w:vAlign w:val="center"/>
          </w:tcPr>
          <w:p w:rsidR="00BC6879" w:rsidRPr="00D2445E" w:rsidRDefault="00BC6879" w:rsidP="002314FD">
            <w:pPr>
              <w:jc w:val="center"/>
              <w:rPr>
                <w:color w:val="000000"/>
                <w:lang w:eastAsia="fr-FR"/>
              </w:rPr>
            </w:pPr>
          </w:p>
        </w:tc>
        <w:tc>
          <w:tcPr>
            <w:tcW w:w="1341" w:type="dxa"/>
            <w:vAlign w:val="center"/>
          </w:tcPr>
          <w:p w:rsidR="00BC6879" w:rsidRPr="00D2445E" w:rsidRDefault="00BC6879" w:rsidP="00404D77">
            <w:pPr>
              <w:widowControl/>
              <w:autoSpaceDE/>
              <w:autoSpaceDN/>
              <w:adjustRightInd/>
              <w:jc w:val="center"/>
              <w:rPr>
                <w:color w:val="000000"/>
                <w:lang w:val="fr-FR" w:eastAsia="fr-FR"/>
              </w:rPr>
            </w:pPr>
            <w:r w:rsidRPr="00D2445E">
              <w:rPr>
                <w:color w:val="000000"/>
                <w:sz w:val="22"/>
                <w:szCs w:val="22"/>
                <w:lang w:val="fr-FR" w:eastAsia="fr-FR"/>
              </w:rPr>
              <w:t>Rest of Hhld</w:t>
            </w:r>
          </w:p>
        </w:tc>
        <w:tc>
          <w:tcPr>
            <w:tcW w:w="96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166.88</w:t>
            </w:r>
          </w:p>
        </w:tc>
        <w:tc>
          <w:tcPr>
            <w:tcW w:w="84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150</w:t>
            </w:r>
          </w:p>
        </w:tc>
        <w:tc>
          <w:tcPr>
            <w:tcW w:w="823"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56.03</w:t>
            </w:r>
          </w:p>
        </w:tc>
        <w:tc>
          <w:tcPr>
            <w:tcW w:w="67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135</w:t>
            </w:r>
          </w:p>
        </w:tc>
        <w:tc>
          <w:tcPr>
            <w:tcW w:w="135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(Treat (b)- Control (c)</w:t>
            </w:r>
          </w:p>
        </w:tc>
      </w:tr>
      <w:tr w:rsidR="00863CC3" w:rsidRPr="00A8174A" w:rsidTr="00D2445E">
        <w:trPr>
          <w:trHeight w:val="725"/>
          <w:jc w:val="center"/>
        </w:trPr>
        <w:tc>
          <w:tcPr>
            <w:tcW w:w="940" w:type="dxa"/>
            <w:vMerge w:val="restart"/>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Treat (b)</w:t>
            </w:r>
          </w:p>
        </w:tc>
        <w:tc>
          <w:tcPr>
            <w:tcW w:w="3260" w:type="dxa"/>
            <w:vMerge w:val="restart"/>
            <w:vAlign w:val="center"/>
          </w:tcPr>
          <w:p w:rsidR="00BC6879" w:rsidRPr="00D2445E" w:rsidRDefault="00BC6879" w:rsidP="002314FD">
            <w:pPr>
              <w:widowControl/>
              <w:autoSpaceDE/>
              <w:autoSpaceDN/>
              <w:adjustRightInd/>
              <w:jc w:val="center"/>
              <w:rPr>
                <w:color w:val="000000"/>
                <w:lang w:eastAsia="fr-FR"/>
              </w:rPr>
            </w:pPr>
            <w:r w:rsidRPr="00D2445E">
              <w:rPr>
                <w:color w:val="000000"/>
                <w:sz w:val="22"/>
                <w:szCs w:val="22"/>
                <w:lang w:eastAsia="fr-FR"/>
              </w:rPr>
              <w:t>Treatment households which are part of compounds with at least 2 treatment study participants</w:t>
            </w:r>
          </w:p>
        </w:tc>
        <w:tc>
          <w:tcPr>
            <w:tcW w:w="134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Woman</w:t>
            </w:r>
          </w:p>
        </w:tc>
        <w:tc>
          <w:tcPr>
            <w:tcW w:w="96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155.9</w:t>
            </w:r>
          </w:p>
        </w:tc>
        <w:tc>
          <w:tcPr>
            <w:tcW w:w="84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150</w:t>
            </w:r>
          </w:p>
        </w:tc>
        <w:tc>
          <w:tcPr>
            <w:tcW w:w="823"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47.91</w:t>
            </w:r>
          </w:p>
        </w:tc>
        <w:tc>
          <w:tcPr>
            <w:tcW w:w="67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76</w:t>
            </w:r>
          </w:p>
        </w:tc>
        <w:tc>
          <w:tcPr>
            <w:tcW w:w="135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-0.28</w:t>
            </w:r>
          </w:p>
        </w:tc>
      </w:tr>
      <w:tr w:rsidR="00863CC3" w:rsidRPr="00A8174A" w:rsidTr="00AD187F">
        <w:trPr>
          <w:trHeight w:val="300"/>
          <w:jc w:val="center"/>
        </w:trPr>
        <w:tc>
          <w:tcPr>
            <w:tcW w:w="940" w:type="dxa"/>
            <w:vMerge/>
            <w:vAlign w:val="center"/>
          </w:tcPr>
          <w:p w:rsidR="00BC6879" w:rsidRPr="00D2445E" w:rsidRDefault="00BC6879" w:rsidP="002314FD">
            <w:pPr>
              <w:widowControl/>
              <w:autoSpaceDE/>
              <w:autoSpaceDN/>
              <w:adjustRightInd/>
              <w:jc w:val="center"/>
              <w:rPr>
                <w:color w:val="000000"/>
                <w:lang w:val="fr-FR" w:eastAsia="fr-FR"/>
              </w:rPr>
            </w:pPr>
          </w:p>
        </w:tc>
        <w:tc>
          <w:tcPr>
            <w:tcW w:w="3260" w:type="dxa"/>
            <w:vMerge/>
            <w:vAlign w:val="center"/>
          </w:tcPr>
          <w:p w:rsidR="00BC6879" w:rsidRPr="00D2445E" w:rsidRDefault="00BC6879" w:rsidP="002314FD">
            <w:pPr>
              <w:widowControl/>
              <w:autoSpaceDE/>
              <w:autoSpaceDN/>
              <w:adjustRightInd/>
              <w:jc w:val="center"/>
              <w:rPr>
                <w:color w:val="000000"/>
                <w:lang w:val="fr-FR" w:eastAsia="fr-FR"/>
              </w:rPr>
            </w:pPr>
          </w:p>
        </w:tc>
        <w:tc>
          <w:tcPr>
            <w:tcW w:w="134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Rest of Hhld</w:t>
            </w:r>
          </w:p>
        </w:tc>
        <w:tc>
          <w:tcPr>
            <w:tcW w:w="96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155.14</w:t>
            </w:r>
          </w:p>
        </w:tc>
        <w:tc>
          <w:tcPr>
            <w:tcW w:w="84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150</w:t>
            </w:r>
          </w:p>
        </w:tc>
        <w:tc>
          <w:tcPr>
            <w:tcW w:w="823"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48.6</w:t>
            </w:r>
          </w:p>
        </w:tc>
        <w:tc>
          <w:tcPr>
            <w:tcW w:w="67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64</w:t>
            </w:r>
          </w:p>
        </w:tc>
        <w:tc>
          <w:tcPr>
            <w:tcW w:w="135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-11.99</w:t>
            </w:r>
          </w:p>
        </w:tc>
      </w:tr>
      <w:tr w:rsidR="00863CC3" w:rsidRPr="00A8174A" w:rsidTr="00D2445E">
        <w:trPr>
          <w:trHeight w:val="527"/>
          <w:jc w:val="center"/>
        </w:trPr>
        <w:tc>
          <w:tcPr>
            <w:tcW w:w="940" w:type="dxa"/>
            <w:vMerge w:val="restart"/>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Control (c)</w:t>
            </w:r>
          </w:p>
        </w:tc>
        <w:tc>
          <w:tcPr>
            <w:tcW w:w="3260" w:type="dxa"/>
            <w:vMerge w:val="restart"/>
            <w:vAlign w:val="center"/>
          </w:tcPr>
          <w:p w:rsidR="00BC6879" w:rsidRPr="00D2445E" w:rsidRDefault="00BC6879" w:rsidP="002314FD">
            <w:pPr>
              <w:widowControl/>
              <w:autoSpaceDE/>
              <w:autoSpaceDN/>
              <w:adjustRightInd/>
              <w:jc w:val="center"/>
              <w:rPr>
                <w:color w:val="000000"/>
                <w:lang w:eastAsia="fr-FR"/>
              </w:rPr>
            </w:pPr>
            <w:r w:rsidRPr="00D2445E">
              <w:rPr>
                <w:color w:val="000000"/>
                <w:sz w:val="22"/>
                <w:szCs w:val="22"/>
                <w:lang w:eastAsia="fr-FR"/>
              </w:rPr>
              <w:t>Control households which have only 1 study participant in the compound</w:t>
            </w:r>
          </w:p>
        </w:tc>
        <w:tc>
          <w:tcPr>
            <w:tcW w:w="134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Woman</w:t>
            </w:r>
          </w:p>
        </w:tc>
        <w:tc>
          <w:tcPr>
            <w:tcW w:w="96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156.18</w:t>
            </w:r>
          </w:p>
        </w:tc>
        <w:tc>
          <w:tcPr>
            <w:tcW w:w="84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150</w:t>
            </w:r>
          </w:p>
        </w:tc>
        <w:tc>
          <w:tcPr>
            <w:tcW w:w="823"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50.13</w:t>
            </w:r>
          </w:p>
        </w:tc>
        <w:tc>
          <w:tcPr>
            <w:tcW w:w="67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126</w:t>
            </w:r>
          </w:p>
        </w:tc>
        <w:tc>
          <w:tcPr>
            <w:tcW w:w="1357" w:type="dxa"/>
            <w:vAlign w:val="center"/>
          </w:tcPr>
          <w:p w:rsidR="00BC6879" w:rsidRPr="00D2445E" w:rsidRDefault="00BC6879" w:rsidP="002314FD">
            <w:pPr>
              <w:widowControl/>
              <w:autoSpaceDE/>
              <w:autoSpaceDN/>
              <w:adjustRightInd/>
              <w:jc w:val="center"/>
              <w:rPr>
                <w:color w:val="000000"/>
                <w:lang w:val="fr-FR" w:eastAsia="fr-FR"/>
              </w:rPr>
            </w:pPr>
          </w:p>
        </w:tc>
      </w:tr>
      <w:tr w:rsidR="00863CC3" w:rsidRPr="00A8174A" w:rsidTr="00AD187F">
        <w:trPr>
          <w:trHeight w:val="300"/>
          <w:jc w:val="center"/>
        </w:trPr>
        <w:tc>
          <w:tcPr>
            <w:tcW w:w="940" w:type="dxa"/>
            <w:vMerge/>
            <w:vAlign w:val="center"/>
          </w:tcPr>
          <w:p w:rsidR="00BC6879" w:rsidRPr="00D2445E" w:rsidRDefault="00BC6879" w:rsidP="002314FD">
            <w:pPr>
              <w:widowControl/>
              <w:autoSpaceDE/>
              <w:autoSpaceDN/>
              <w:adjustRightInd/>
              <w:jc w:val="center"/>
              <w:rPr>
                <w:color w:val="000000"/>
                <w:lang w:val="fr-FR" w:eastAsia="fr-FR"/>
              </w:rPr>
            </w:pPr>
          </w:p>
        </w:tc>
        <w:tc>
          <w:tcPr>
            <w:tcW w:w="3260" w:type="dxa"/>
            <w:vMerge/>
            <w:vAlign w:val="center"/>
          </w:tcPr>
          <w:p w:rsidR="00BC6879" w:rsidRPr="00D2445E" w:rsidRDefault="00BC6879" w:rsidP="002314FD">
            <w:pPr>
              <w:widowControl/>
              <w:autoSpaceDE/>
              <w:autoSpaceDN/>
              <w:adjustRightInd/>
              <w:jc w:val="center"/>
              <w:rPr>
                <w:color w:val="000000"/>
                <w:lang w:val="fr-FR" w:eastAsia="fr-FR"/>
              </w:rPr>
            </w:pPr>
          </w:p>
        </w:tc>
        <w:tc>
          <w:tcPr>
            <w:tcW w:w="134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Rest of Hhld</w:t>
            </w:r>
          </w:p>
        </w:tc>
        <w:tc>
          <w:tcPr>
            <w:tcW w:w="961"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167.13</w:t>
            </w:r>
          </w:p>
        </w:tc>
        <w:tc>
          <w:tcPr>
            <w:tcW w:w="84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150</w:t>
            </w:r>
          </w:p>
        </w:tc>
        <w:tc>
          <w:tcPr>
            <w:tcW w:w="823"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59.71</w:t>
            </w:r>
          </w:p>
        </w:tc>
        <w:tc>
          <w:tcPr>
            <w:tcW w:w="677" w:type="dxa"/>
            <w:vAlign w:val="center"/>
          </w:tcPr>
          <w:p w:rsidR="00BC6879" w:rsidRPr="00D2445E" w:rsidRDefault="00BC6879" w:rsidP="002314FD">
            <w:pPr>
              <w:widowControl/>
              <w:autoSpaceDE/>
              <w:autoSpaceDN/>
              <w:adjustRightInd/>
              <w:jc w:val="center"/>
              <w:rPr>
                <w:color w:val="000000"/>
                <w:lang w:val="fr-FR" w:eastAsia="fr-FR"/>
              </w:rPr>
            </w:pPr>
            <w:r w:rsidRPr="00D2445E">
              <w:rPr>
                <w:color w:val="000000"/>
                <w:sz w:val="22"/>
                <w:szCs w:val="22"/>
                <w:lang w:val="fr-FR" w:eastAsia="fr-FR"/>
              </w:rPr>
              <w:t>150</w:t>
            </w:r>
          </w:p>
        </w:tc>
        <w:tc>
          <w:tcPr>
            <w:tcW w:w="1357" w:type="dxa"/>
            <w:vAlign w:val="center"/>
          </w:tcPr>
          <w:p w:rsidR="00BC6879" w:rsidRPr="00D2445E" w:rsidRDefault="00BC6879" w:rsidP="002314FD">
            <w:pPr>
              <w:widowControl/>
              <w:autoSpaceDE/>
              <w:autoSpaceDN/>
              <w:adjustRightInd/>
              <w:jc w:val="center"/>
              <w:rPr>
                <w:color w:val="000000"/>
                <w:lang w:val="fr-FR" w:eastAsia="fr-FR"/>
              </w:rPr>
            </w:pPr>
          </w:p>
        </w:tc>
      </w:tr>
      <w:tr w:rsidR="00BC6879" w:rsidRPr="00A8174A" w:rsidTr="00AD187F">
        <w:trPr>
          <w:trHeight w:val="287"/>
          <w:jc w:val="center"/>
        </w:trPr>
        <w:tc>
          <w:tcPr>
            <w:tcW w:w="10206" w:type="dxa"/>
            <w:gridSpan w:val="8"/>
            <w:vAlign w:val="center"/>
          </w:tcPr>
          <w:p w:rsidR="00BC6879" w:rsidRPr="00D2445E" w:rsidRDefault="00BC6879" w:rsidP="00AC2130">
            <w:pPr>
              <w:jc w:val="both"/>
              <w:rPr>
                <w:lang w:eastAsia="fr-FR"/>
              </w:rPr>
            </w:pPr>
            <w:r w:rsidRPr="00D2445E">
              <w:rPr>
                <w:sz w:val="22"/>
                <w:szCs w:val="22"/>
                <w:lang w:eastAsia="fr-FR"/>
              </w:rPr>
              <w:lastRenderedPageBreak/>
              <w:t>** (*) = statistically significant difference in one-sided t-test at the 1% (5%) level</w:t>
            </w:r>
          </w:p>
          <w:p w:rsidR="00BC6879" w:rsidRPr="00D2445E" w:rsidRDefault="00BC6879" w:rsidP="00AC2130">
            <w:pPr>
              <w:jc w:val="both"/>
              <w:rPr>
                <w:lang w:eastAsia="fr-FR"/>
              </w:rPr>
            </w:pPr>
            <w:r w:rsidRPr="00D2445E">
              <w:rPr>
                <w:color w:val="000000"/>
                <w:sz w:val="22"/>
                <w:szCs w:val="22"/>
                <w:lang w:eastAsia="fr-FR"/>
              </w:rPr>
              <w:t>All data is from the six month follow-up study which took place in October 2008.</w:t>
            </w:r>
          </w:p>
        </w:tc>
      </w:tr>
    </w:tbl>
    <w:p w:rsidR="00280AC2" w:rsidRDefault="00280AC2" w:rsidP="00280AC2">
      <w:pPr>
        <w:jc w:val="both"/>
        <w:rPr>
          <w:lang w:eastAsia="fr-FR"/>
        </w:rPr>
      </w:pPr>
    </w:p>
    <w:p w:rsidR="00280AC2" w:rsidRDefault="0080189A" w:rsidP="00374E28">
      <w:pPr>
        <w:pStyle w:val="Heading3"/>
      </w:pPr>
      <w:bookmarkStart w:id="54" w:name="_Toc250035628"/>
      <w:r>
        <w:t>Robustness tests</w:t>
      </w:r>
      <w:bookmarkEnd w:id="54"/>
    </w:p>
    <w:p w:rsidR="00DE22BB" w:rsidRDefault="00DE22BB" w:rsidP="00280AC2">
      <w:pPr>
        <w:jc w:val="both"/>
        <w:rPr>
          <w:lang w:eastAsia="fr-FR"/>
        </w:rPr>
      </w:pPr>
    </w:p>
    <w:p w:rsidR="00280AC2" w:rsidRDefault="0080189A" w:rsidP="0080189A">
      <w:pPr>
        <w:jc w:val="both"/>
        <w:rPr>
          <w:lang w:eastAsia="fr-FR"/>
        </w:rPr>
      </w:pPr>
      <w:r>
        <w:rPr>
          <w:lang w:eastAsia="fr-FR"/>
        </w:rPr>
        <w:t xml:space="preserve">We ran regressions predicting time spent collecting wood similar to those for wood usage.  </w:t>
      </w:r>
      <w:r w:rsidR="00280AC2">
        <w:rPr>
          <w:lang w:eastAsia="fr-FR"/>
        </w:rPr>
        <w:t>Specifically, we begin with a specification to include the</w:t>
      </w:r>
      <w:r w:rsidR="00DE22BB">
        <w:rPr>
          <w:lang w:eastAsia="fr-FR"/>
        </w:rPr>
        <w:t xml:space="preserve"> dependent variable</w:t>
      </w:r>
      <w:r w:rsidR="00280AC2">
        <w:rPr>
          <w:lang w:eastAsia="fr-FR"/>
        </w:rPr>
        <w:t xml:space="preserve"> and the dummy for treatment households, then we add village dummies, then we add the household characteristics and a dummy variable indicating households which report having more than one treatment in the compound. </w:t>
      </w:r>
    </w:p>
    <w:p w:rsidR="00280AC2" w:rsidRDefault="00280AC2" w:rsidP="00280A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p>
    <w:p w:rsidR="00280AC2" w:rsidRDefault="00280AC2" w:rsidP="00280A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r>
        <w:rPr>
          <w:lang w:eastAsia="fr-FR"/>
        </w:rPr>
        <w:t xml:space="preserve">The </w:t>
      </w:r>
      <w:r w:rsidR="00DE22BB">
        <w:rPr>
          <w:lang w:eastAsia="fr-FR"/>
        </w:rPr>
        <w:t>dependent variable</w:t>
      </w:r>
      <w:r>
        <w:rPr>
          <w:lang w:eastAsia="fr-FR"/>
        </w:rPr>
        <w:t xml:space="preserve"> is either time women spend collecting wood each week per amount of time; amount of time other household members spend collecting wood each week; and amount of time total household spends collecting wood each week per number of days fuel collected weekly lasts. </w:t>
      </w:r>
    </w:p>
    <w:p w:rsidR="00280AC2" w:rsidRDefault="00280AC2" w:rsidP="00280A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p>
    <w:p w:rsidR="00A37512" w:rsidRDefault="0080189A" w:rsidP="00A37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r>
        <w:rPr>
          <w:lang w:eastAsia="fr-FR"/>
        </w:rPr>
        <w:t xml:space="preserve">For all measures of time collecting wood and for all specifications the treatment effect was small and not statistically </w:t>
      </w:r>
      <w:r w:rsidR="00A37512">
        <w:rPr>
          <w:lang w:eastAsia="fr-FR"/>
        </w:rPr>
        <w:t xml:space="preserve">significant. </w:t>
      </w:r>
    </w:p>
    <w:p w:rsidR="00952981" w:rsidRDefault="00952981" w:rsidP="009D132F">
      <w:pPr>
        <w:pStyle w:val="Heading2"/>
      </w:pPr>
      <w:bookmarkStart w:id="55" w:name="_Toc250035629"/>
      <w:r w:rsidRPr="00E96DF0">
        <w:t xml:space="preserve">Carbon Monoxide </w:t>
      </w:r>
      <w:r>
        <w:t>Exposure</w:t>
      </w:r>
      <w:bookmarkEnd w:id="55"/>
    </w:p>
    <w:p w:rsidR="00952981" w:rsidRDefault="00952981" w:rsidP="00863CC3">
      <w:pPr>
        <w:jc w:val="both"/>
        <w:rPr>
          <w:lang w:eastAsia="fr-FR"/>
        </w:rPr>
      </w:pPr>
      <w:r>
        <w:rPr>
          <w:lang w:eastAsia="fr-FR"/>
        </w:rPr>
        <w:t xml:space="preserve">At the six month follow-up survey there is no significant difference in </w:t>
      </w:r>
      <w:r w:rsidR="00D3594D">
        <w:rPr>
          <w:lang w:eastAsia="fr-FR"/>
        </w:rPr>
        <w:t xml:space="preserve">carbon monoxide </w:t>
      </w:r>
      <w:r>
        <w:rPr>
          <w:lang w:eastAsia="fr-FR"/>
        </w:rPr>
        <w:t xml:space="preserve">exposure over the lunch meal between our treatment and control group (see Table 13). Results show controls consuming on average 14% less </w:t>
      </w:r>
      <w:r w:rsidR="00D3594D">
        <w:rPr>
          <w:lang w:eastAsia="fr-FR"/>
        </w:rPr>
        <w:t xml:space="preserve">carbon monoxide </w:t>
      </w:r>
      <w:r>
        <w:rPr>
          <w:lang w:eastAsia="fr-FR"/>
        </w:rPr>
        <w:t xml:space="preserve">ppm/hour than treatments. These results are reversed for treatment households with more than one treatment participant in the compound versus the Control group with only one study participant in the compound- there is a 16% drop for treatments with more than one treatment participant versus controls with only 1 study participant. These results are seen in Table 12 below. </w:t>
      </w:r>
    </w:p>
    <w:p w:rsidR="00952981" w:rsidRPr="000D0020" w:rsidRDefault="00952981" w:rsidP="00863CC3">
      <w:pPr>
        <w:jc w:val="both"/>
        <w:rPr>
          <w:lang w:eastAsia="fr-FR"/>
        </w:rPr>
      </w:pPr>
    </w:p>
    <w:p w:rsidR="00580910" w:rsidRDefault="00952981" w:rsidP="00580910">
      <w:pPr>
        <w:jc w:val="both"/>
      </w:pPr>
      <w:r>
        <w:t xml:space="preserve">In the six month follow-up survey there are 221 treatment households, 135 control households, and 90 comparison group households who receive the CO tube. Because there is no reason that the comparison group households should be significantly different than the control group households for how they cook, it is possible to look at the results when both sub-groups are combined. The result of the control group plus the comparison group gives us 225 households, while the treatment has 221 households. </w:t>
      </w:r>
    </w:p>
    <w:p w:rsidR="00580910" w:rsidRDefault="00580910" w:rsidP="00580910">
      <w:pPr>
        <w:jc w:val="both"/>
      </w:pPr>
    </w:p>
    <w:p w:rsidR="00952981" w:rsidRDefault="00952981" w:rsidP="00580910">
      <w:pPr>
        <w:jc w:val="both"/>
      </w:pPr>
      <w:r>
        <w:t>The mean for the treatment group is 7.92 CO ppm/hour</w:t>
      </w:r>
      <w:r w:rsidDel="00FC6AE0">
        <w:t xml:space="preserve"> </w:t>
      </w:r>
      <w:r>
        <w:t>and for the control plus comparison group is 7.11</w:t>
      </w:r>
      <w:r w:rsidR="00580910">
        <w:t xml:space="preserve"> (Table 11)</w:t>
      </w:r>
      <w:r>
        <w:t xml:space="preserve">. The 0.80 CO ppm/hour lower exposure of the control group (or 11% difference) is </w:t>
      </w:r>
      <w:r w:rsidR="00580910">
        <w:t xml:space="preserve">not statistically </w:t>
      </w:r>
      <w:r>
        <w:t>signif</w:t>
      </w:r>
      <w:r w:rsidR="00580910">
        <w:t>icant (84% level)</w:t>
      </w:r>
      <w:r>
        <w:t xml:space="preserve">. </w:t>
      </w:r>
    </w:p>
    <w:p w:rsidR="00F74D81" w:rsidRDefault="00F74D81" w:rsidP="00580910">
      <w:pPr>
        <w:jc w:val="both"/>
      </w:pPr>
    </w:p>
    <w:tbl>
      <w:tblPr>
        <w:tblW w:w="834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737"/>
        <w:gridCol w:w="544"/>
        <w:gridCol w:w="1249"/>
        <w:gridCol w:w="1040"/>
        <w:gridCol w:w="1040"/>
        <w:gridCol w:w="1040"/>
        <w:gridCol w:w="1699"/>
      </w:tblGrid>
      <w:tr w:rsidR="00952981" w:rsidRPr="007A33FA" w:rsidTr="007A33FA">
        <w:trPr>
          <w:trHeight w:val="300"/>
          <w:jc w:val="center"/>
        </w:trPr>
        <w:tc>
          <w:tcPr>
            <w:tcW w:w="8349" w:type="dxa"/>
            <w:gridSpan w:val="7"/>
            <w:noWrap/>
            <w:vAlign w:val="bottom"/>
          </w:tcPr>
          <w:p w:rsidR="00952981" w:rsidRPr="007A33FA" w:rsidRDefault="00952981" w:rsidP="00D3594D">
            <w:pPr>
              <w:pStyle w:val="Heading3"/>
            </w:pPr>
            <w:bookmarkStart w:id="56" w:name="_Toc250035630"/>
            <w:r>
              <w:t xml:space="preserve">Table 11: </w:t>
            </w:r>
            <w:r w:rsidRPr="007A33FA">
              <w:t>T</w:t>
            </w:r>
            <w:r>
              <w:t>-</w:t>
            </w:r>
            <w:r w:rsidRPr="007A33FA">
              <w:t xml:space="preserve">test for </w:t>
            </w:r>
            <w:r w:rsidR="00D3594D">
              <w:t xml:space="preserve">Carbon Monoxide </w:t>
            </w:r>
            <w:r w:rsidRPr="007A33FA">
              <w:t>PPM</w:t>
            </w:r>
            <w:bookmarkEnd w:id="56"/>
            <w:r w:rsidRPr="007A33FA">
              <w:t xml:space="preserve"> </w:t>
            </w:r>
          </w:p>
        </w:tc>
      </w:tr>
      <w:tr w:rsidR="00952981" w:rsidRPr="007A33FA" w:rsidTr="007A33FA">
        <w:trPr>
          <w:trHeight w:val="300"/>
          <w:jc w:val="center"/>
        </w:trPr>
        <w:tc>
          <w:tcPr>
            <w:tcW w:w="3530" w:type="dxa"/>
            <w:gridSpan w:val="3"/>
            <w:noWrap/>
            <w:vAlign w:val="bottom"/>
          </w:tcPr>
          <w:p w:rsidR="00952981" w:rsidRPr="007A33FA" w:rsidRDefault="00952981" w:rsidP="007A33FA">
            <w:pPr>
              <w:widowControl/>
              <w:autoSpaceDE/>
              <w:autoSpaceDN/>
              <w:adjustRightInd/>
              <w:rPr>
                <w:color w:val="000000"/>
                <w:lang w:eastAsia="fr-FR"/>
              </w:rPr>
            </w:pPr>
            <w:r>
              <w:rPr>
                <w:color w:val="000000"/>
                <w:sz w:val="22"/>
                <w:szCs w:val="22"/>
                <w:lang w:eastAsia="fr-FR"/>
              </w:rPr>
              <w:t>Two-sample t-</w:t>
            </w:r>
            <w:r w:rsidRPr="007A33FA">
              <w:rPr>
                <w:color w:val="000000"/>
                <w:sz w:val="22"/>
                <w:szCs w:val="22"/>
                <w:lang w:eastAsia="fr-FR"/>
              </w:rPr>
              <w:t xml:space="preserve">test with equal variance </w:t>
            </w:r>
          </w:p>
        </w:tc>
        <w:tc>
          <w:tcPr>
            <w:tcW w:w="1040" w:type="dxa"/>
            <w:noWrap/>
            <w:vAlign w:val="bottom"/>
          </w:tcPr>
          <w:p w:rsidR="00952981" w:rsidRPr="007A33FA" w:rsidRDefault="00952981" w:rsidP="007A33FA">
            <w:pPr>
              <w:widowControl/>
              <w:autoSpaceDE/>
              <w:autoSpaceDN/>
              <w:adjustRightInd/>
              <w:rPr>
                <w:color w:val="000000"/>
                <w:lang w:eastAsia="fr-FR"/>
              </w:rPr>
            </w:pPr>
          </w:p>
        </w:tc>
        <w:tc>
          <w:tcPr>
            <w:tcW w:w="1040" w:type="dxa"/>
            <w:noWrap/>
            <w:vAlign w:val="bottom"/>
          </w:tcPr>
          <w:p w:rsidR="00952981" w:rsidRPr="007A33FA" w:rsidRDefault="00952981" w:rsidP="007A33FA">
            <w:pPr>
              <w:widowControl/>
              <w:autoSpaceDE/>
              <w:autoSpaceDN/>
              <w:adjustRightInd/>
              <w:rPr>
                <w:color w:val="000000"/>
                <w:lang w:eastAsia="fr-FR"/>
              </w:rPr>
            </w:pPr>
          </w:p>
        </w:tc>
        <w:tc>
          <w:tcPr>
            <w:tcW w:w="1040" w:type="dxa"/>
            <w:noWrap/>
            <w:vAlign w:val="bottom"/>
          </w:tcPr>
          <w:p w:rsidR="00952981" w:rsidRPr="007A33FA" w:rsidRDefault="00952981" w:rsidP="007A33FA">
            <w:pPr>
              <w:widowControl/>
              <w:autoSpaceDE/>
              <w:autoSpaceDN/>
              <w:adjustRightInd/>
              <w:rPr>
                <w:color w:val="000000"/>
                <w:lang w:eastAsia="fr-FR"/>
              </w:rPr>
            </w:pPr>
          </w:p>
        </w:tc>
        <w:tc>
          <w:tcPr>
            <w:tcW w:w="1699" w:type="dxa"/>
            <w:noWrap/>
            <w:vAlign w:val="bottom"/>
          </w:tcPr>
          <w:p w:rsidR="00952981" w:rsidRPr="007A33FA" w:rsidRDefault="00952981" w:rsidP="007A33FA">
            <w:pPr>
              <w:widowControl/>
              <w:autoSpaceDE/>
              <w:autoSpaceDN/>
              <w:adjustRightInd/>
              <w:rPr>
                <w:color w:val="000000"/>
                <w:lang w:eastAsia="fr-FR"/>
              </w:rPr>
            </w:pPr>
          </w:p>
        </w:tc>
      </w:tr>
      <w:tr w:rsidR="00952981" w:rsidRPr="007A33FA" w:rsidTr="007A33FA">
        <w:trPr>
          <w:trHeight w:val="300"/>
          <w:jc w:val="center"/>
        </w:trPr>
        <w:tc>
          <w:tcPr>
            <w:tcW w:w="1737" w:type="dxa"/>
            <w:noWrap/>
            <w:vAlign w:val="bottom"/>
          </w:tcPr>
          <w:p w:rsidR="00952981" w:rsidRPr="007A33FA" w:rsidRDefault="00952981" w:rsidP="007A33FA">
            <w:pPr>
              <w:widowControl/>
              <w:autoSpaceDE/>
              <w:autoSpaceDN/>
              <w:adjustRightInd/>
              <w:rPr>
                <w:color w:val="000000"/>
                <w:lang w:eastAsia="fr-FR"/>
              </w:rPr>
            </w:pPr>
          </w:p>
        </w:tc>
        <w:tc>
          <w:tcPr>
            <w:tcW w:w="544" w:type="dxa"/>
            <w:noWrap/>
            <w:vAlign w:val="bottom"/>
          </w:tcPr>
          <w:p w:rsidR="00952981" w:rsidRPr="007A33FA" w:rsidRDefault="00952981" w:rsidP="007A33FA">
            <w:pPr>
              <w:widowControl/>
              <w:autoSpaceDE/>
              <w:autoSpaceDN/>
              <w:adjustRightInd/>
              <w:rPr>
                <w:color w:val="000000"/>
                <w:lang w:val="fr-FR" w:eastAsia="fr-FR"/>
              </w:rPr>
            </w:pPr>
            <w:r w:rsidRPr="007A33FA">
              <w:rPr>
                <w:color w:val="000000"/>
                <w:sz w:val="22"/>
                <w:szCs w:val="22"/>
                <w:lang w:val="fr-FR" w:eastAsia="fr-FR"/>
              </w:rPr>
              <w:t>Obs</w:t>
            </w:r>
          </w:p>
        </w:tc>
        <w:tc>
          <w:tcPr>
            <w:tcW w:w="1249" w:type="dxa"/>
            <w:noWrap/>
            <w:vAlign w:val="bottom"/>
          </w:tcPr>
          <w:p w:rsidR="00952981" w:rsidRPr="007A33FA" w:rsidRDefault="00952981" w:rsidP="007A33FA">
            <w:pPr>
              <w:widowControl/>
              <w:autoSpaceDE/>
              <w:autoSpaceDN/>
              <w:adjustRightInd/>
              <w:rPr>
                <w:color w:val="000000"/>
                <w:lang w:val="fr-FR" w:eastAsia="fr-FR"/>
              </w:rPr>
            </w:pPr>
            <w:r w:rsidRPr="007A33FA">
              <w:rPr>
                <w:color w:val="000000"/>
                <w:sz w:val="22"/>
                <w:szCs w:val="22"/>
                <w:lang w:val="fr-FR" w:eastAsia="fr-FR"/>
              </w:rPr>
              <w:t>Mean</w:t>
            </w:r>
          </w:p>
        </w:tc>
        <w:tc>
          <w:tcPr>
            <w:tcW w:w="1040" w:type="dxa"/>
            <w:noWrap/>
            <w:vAlign w:val="bottom"/>
          </w:tcPr>
          <w:p w:rsidR="00952981" w:rsidRPr="007A33FA" w:rsidRDefault="00952981" w:rsidP="007A33FA">
            <w:pPr>
              <w:widowControl/>
              <w:autoSpaceDE/>
              <w:autoSpaceDN/>
              <w:adjustRightInd/>
              <w:rPr>
                <w:color w:val="000000"/>
                <w:lang w:val="fr-FR" w:eastAsia="fr-FR"/>
              </w:rPr>
            </w:pPr>
            <w:r w:rsidRPr="007A33FA">
              <w:rPr>
                <w:color w:val="000000"/>
                <w:sz w:val="22"/>
                <w:szCs w:val="22"/>
                <w:lang w:val="fr-FR" w:eastAsia="fr-FR"/>
              </w:rPr>
              <w:t>Std. Err.</w:t>
            </w:r>
          </w:p>
        </w:tc>
        <w:tc>
          <w:tcPr>
            <w:tcW w:w="1040" w:type="dxa"/>
            <w:noWrap/>
            <w:vAlign w:val="bottom"/>
          </w:tcPr>
          <w:p w:rsidR="00952981" w:rsidRPr="007A33FA" w:rsidRDefault="00952981" w:rsidP="007A33FA">
            <w:pPr>
              <w:widowControl/>
              <w:autoSpaceDE/>
              <w:autoSpaceDN/>
              <w:adjustRightInd/>
              <w:rPr>
                <w:color w:val="000000"/>
                <w:lang w:val="fr-FR" w:eastAsia="fr-FR"/>
              </w:rPr>
            </w:pPr>
            <w:r w:rsidRPr="007A33FA">
              <w:rPr>
                <w:color w:val="000000"/>
                <w:sz w:val="22"/>
                <w:szCs w:val="22"/>
                <w:lang w:val="fr-FR" w:eastAsia="fr-FR"/>
              </w:rPr>
              <w:t>Std. Dev.</w:t>
            </w:r>
          </w:p>
        </w:tc>
        <w:tc>
          <w:tcPr>
            <w:tcW w:w="2739" w:type="dxa"/>
            <w:gridSpan w:val="2"/>
            <w:noWrap/>
            <w:vAlign w:val="bottom"/>
          </w:tcPr>
          <w:p w:rsidR="00952981" w:rsidRPr="007A33FA" w:rsidRDefault="00952981" w:rsidP="007A33FA">
            <w:pPr>
              <w:widowControl/>
              <w:autoSpaceDE/>
              <w:autoSpaceDN/>
              <w:adjustRightInd/>
              <w:jc w:val="center"/>
              <w:rPr>
                <w:color w:val="000000"/>
                <w:lang w:val="fr-FR" w:eastAsia="fr-FR"/>
              </w:rPr>
            </w:pPr>
            <w:r w:rsidRPr="007A33FA">
              <w:rPr>
                <w:color w:val="000000"/>
                <w:sz w:val="22"/>
                <w:szCs w:val="22"/>
                <w:lang w:val="fr-FR" w:eastAsia="fr-FR"/>
              </w:rPr>
              <w:t>95% Conf. Interval</w:t>
            </w:r>
          </w:p>
        </w:tc>
      </w:tr>
      <w:tr w:rsidR="00952981" w:rsidRPr="007A33FA" w:rsidTr="004B2C62">
        <w:trPr>
          <w:trHeight w:val="300"/>
          <w:jc w:val="center"/>
        </w:trPr>
        <w:tc>
          <w:tcPr>
            <w:tcW w:w="1737" w:type="dxa"/>
            <w:noWrap/>
            <w:vAlign w:val="bottom"/>
          </w:tcPr>
          <w:p w:rsidR="00952981" w:rsidRPr="007A33FA" w:rsidRDefault="00952981" w:rsidP="00863CC3">
            <w:pPr>
              <w:widowControl/>
              <w:autoSpaceDE/>
              <w:autoSpaceDN/>
              <w:adjustRightInd/>
              <w:jc w:val="right"/>
              <w:rPr>
                <w:color w:val="000000"/>
                <w:lang w:val="fr-FR" w:eastAsia="fr-FR"/>
              </w:rPr>
            </w:pPr>
            <w:r>
              <w:rPr>
                <w:color w:val="000000"/>
                <w:sz w:val="22"/>
                <w:szCs w:val="22"/>
                <w:lang w:val="fr-FR" w:eastAsia="fr-FR"/>
              </w:rPr>
              <w:t>C</w:t>
            </w:r>
            <w:r w:rsidRPr="007A33FA">
              <w:rPr>
                <w:color w:val="000000"/>
                <w:sz w:val="22"/>
                <w:szCs w:val="22"/>
                <w:lang w:val="fr-FR" w:eastAsia="fr-FR"/>
              </w:rPr>
              <w:t>ontrol</w:t>
            </w:r>
          </w:p>
        </w:tc>
        <w:tc>
          <w:tcPr>
            <w:tcW w:w="544"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135</w:t>
            </w:r>
          </w:p>
        </w:tc>
        <w:tc>
          <w:tcPr>
            <w:tcW w:w="1249"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6.953</w:t>
            </w:r>
          </w:p>
        </w:tc>
        <w:tc>
          <w:tcPr>
            <w:tcW w:w="1040"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0.772</w:t>
            </w:r>
          </w:p>
        </w:tc>
        <w:tc>
          <w:tcPr>
            <w:tcW w:w="1040"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8.97</w:t>
            </w:r>
            <w:r>
              <w:rPr>
                <w:color w:val="000000"/>
                <w:sz w:val="22"/>
                <w:szCs w:val="22"/>
                <w:lang w:val="fr-FR" w:eastAsia="fr-FR"/>
              </w:rPr>
              <w:t>3</w:t>
            </w:r>
          </w:p>
        </w:tc>
        <w:tc>
          <w:tcPr>
            <w:tcW w:w="1040"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5.426</w:t>
            </w:r>
          </w:p>
        </w:tc>
        <w:tc>
          <w:tcPr>
            <w:tcW w:w="1699"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8.48</w:t>
            </w:r>
            <w:r>
              <w:rPr>
                <w:color w:val="000000"/>
                <w:sz w:val="22"/>
                <w:szCs w:val="22"/>
                <w:lang w:val="fr-FR" w:eastAsia="fr-FR"/>
              </w:rPr>
              <w:t>1</w:t>
            </w:r>
          </w:p>
        </w:tc>
      </w:tr>
      <w:tr w:rsidR="00952981" w:rsidRPr="007A33FA" w:rsidTr="004B2C62">
        <w:trPr>
          <w:trHeight w:val="300"/>
          <w:jc w:val="center"/>
        </w:trPr>
        <w:tc>
          <w:tcPr>
            <w:tcW w:w="1737" w:type="dxa"/>
            <w:noWrap/>
            <w:vAlign w:val="bottom"/>
          </w:tcPr>
          <w:p w:rsidR="00952981" w:rsidRPr="007A33FA" w:rsidRDefault="00952981" w:rsidP="00863CC3">
            <w:pPr>
              <w:widowControl/>
              <w:autoSpaceDE/>
              <w:autoSpaceDN/>
              <w:adjustRightInd/>
              <w:jc w:val="right"/>
              <w:rPr>
                <w:color w:val="000000"/>
                <w:lang w:val="fr-FR" w:eastAsia="fr-FR"/>
              </w:rPr>
            </w:pPr>
            <w:r>
              <w:rPr>
                <w:color w:val="000000"/>
                <w:sz w:val="22"/>
                <w:szCs w:val="22"/>
                <w:lang w:val="fr-FR" w:eastAsia="fr-FR"/>
              </w:rPr>
              <w:t>T</w:t>
            </w:r>
            <w:r w:rsidRPr="007A33FA">
              <w:rPr>
                <w:color w:val="000000"/>
                <w:sz w:val="22"/>
                <w:szCs w:val="22"/>
                <w:lang w:val="fr-FR" w:eastAsia="fr-FR"/>
              </w:rPr>
              <w:t>reatment</w:t>
            </w:r>
          </w:p>
        </w:tc>
        <w:tc>
          <w:tcPr>
            <w:tcW w:w="544"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221</w:t>
            </w:r>
          </w:p>
        </w:tc>
        <w:tc>
          <w:tcPr>
            <w:tcW w:w="1249"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7.923</w:t>
            </w:r>
          </w:p>
        </w:tc>
        <w:tc>
          <w:tcPr>
            <w:tcW w:w="1040"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0.60</w:t>
            </w:r>
            <w:r>
              <w:rPr>
                <w:color w:val="000000"/>
                <w:sz w:val="22"/>
                <w:szCs w:val="22"/>
                <w:lang w:val="fr-FR" w:eastAsia="fr-FR"/>
              </w:rPr>
              <w:t>9</w:t>
            </w:r>
          </w:p>
        </w:tc>
        <w:tc>
          <w:tcPr>
            <w:tcW w:w="1040"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9.049</w:t>
            </w:r>
          </w:p>
        </w:tc>
        <w:tc>
          <w:tcPr>
            <w:tcW w:w="1040"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6.723</w:t>
            </w:r>
          </w:p>
        </w:tc>
        <w:tc>
          <w:tcPr>
            <w:tcW w:w="1699"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9.12</w:t>
            </w:r>
            <w:r>
              <w:rPr>
                <w:color w:val="000000"/>
                <w:sz w:val="22"/>
                <w:szCs w:val="22"/>
                <w:lang w:val="fr-FR" w:eastAsia="fr-FR"/>
              </w:rPr>
              <w:t>3</w:t>
            </w:r>
          </w:p>
        </w:tc>
      </w:tr>
      <w:tr w:rsidR="00952981" w:rsidRPr="007A33FA" w:rsidTr="004B2C62">
        <w:trPr>
          <w:trHeight w:val="300"/>
          <w:jc w:val="center"/>
        </w:trPr>
        <w:tc>
          <w:tcPr>
            <w:tcW w:w="1737" w:type="dxa"/>
            <w:noWrap/>
            <w:vAlign w:val="bottom"/>
          </w:tcPr>
          <w:p w:rsidR="00952981" w:rsidRPr="007A33FA" w:rsidRDefault="00952981" w:rsidP="00863CC3">
            <w:pPr>
              <w:widowControl/>
              <w:autoSpaceDE/>
              <w:autoSpaceDN/>
              <w:adjustRightInd/>
              <w:jc w:val="right"/>
              <w:rPr>
                <w:color w:val="000000"/>
                <w:lang w:val="fr-FR" w:eastAsia="fr-FR"/>
              </w:rPr>
            </w:pPr>
            <w:r>
              <w:rPr>
                <w:color w:val="000000"/>
                <w:sz w:val="22"/>
                <w:szCs w:val="22"/>
                <w:lang w:val="fr-FR" w:eastAsia="fr-FR"/>
              </w:rPr>
              <w:t>Control - Treatment</w:t>
            </w:r>
          </w:p>
        </w:tc>
        <w:tc>
          <w:tcPr>
            <w:tcW w:w="544" w:type="dxa"/>
            <w:noWrap/>
            <w:vAlign w:val="bottom"/>
          </w:tcPr>
          <w:p w:rsidR="00952981" w:rsidRPr="007A33FA" w:rsidRDefault="00952981" w:rsidP="007A33FA">
            <w:pPr>
              <w:widowControl/>
              <w:autoSpaceDE/>
              <w:autoSpaceDN/>
              <w:adjustRightInd/>
              <w:rPr>
                <w:color w:val="000000"/>
                <w:lang w:val="fr-FR" w:eastAsia="fr-FR"/>
              </w:rPr>
            </w:pPr>
          </w:p>
        </w:tc>
        <w:tc>
          <w:tcPr>
            <w:tcW w:w="1249"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-0.969</w:t>
            </w:r>
          </w:p>
        </w:tc>
        <w:tc>
          <w:tcPr>
            <w:tcW w:w="1040"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0.98</w:t>
            </w:r>
            <w:r>
              <w:rPr>
                <w:color w:val="000000"/>
                <w:sz w:val="22"/>
                <w:szCs w:val="22"/>
                <w:lang w:val="fr-FR" w:eastAsia="fr-FR"/>
              </w:rPr>
              <w:t>6</w:t>
            </w:r>
          </w:p>
        </w:tc>
        <w:tc>
          <w:tcPr>
            <w:tcW w:w="1040" w:type="dxa"/>
            <w:noWrap/>
            <w:vAlign w:val="bottom"/>
          </w:tcPr>
          <w:p w:rsidR="00952981" w:rsidRPr="007A33FA" w:rsidRDefault="00952981" w:rsidP="007A33FA">
            <w:pPr>
              <w:widowControl/>
              <w:autoSpaceDE/>
              <w:autoSpaceDN/>
              <w:adjustRightInd/>
              <w:jc w:val="right"/>
              <w:rPr>
                <w:color w:val="000000"/>
                <w:lang w:val="fr-FR" w:eastAsia="fr-FR"/>
              </w:rPr>
            </w:pPr>
          </w:p>
        </w:tc>
        <w:tc>
          <w:tcPr>
            <w:tcW w:w="1040" w:type="dxa"/>
            <w:noWrap/>
            <w:vAlign w:val="bottom"/>
          </w:tcPr>
          <w:p w:rsidR="00952981" w:rsidRPr="007A33FA" w:rsidRDefault="00952981" w:rsidP="007A33FA">
            <w:pPr>
              <w:widowControl/>
              <w:autoSpaceDE/>
              <w:autoSpaceDN/>
              <w:adjustRightInd/>
              <w:jc w:val="right"/>
              <w:rPr>
                <w:color w:val="000000"/>
                <w:lang w:val="fr-FR" w:eastAsia="fr-FR"/>
              </w:rPr>
            </w:pPr>
            <w:r w:rsidRPr="007A33FA">
              <w:rPr>
                <w:color w:val="000000"/>
                <w:sz w:val="22"/>
                <w:szCs w:val="22"/>
                <w:lang w:val="fr-FR" w:eastAsia="fr-FR"/>
              </w:rPr>
              <w:t>-2.907</w:t>
            </w:r>
          </w:p>
        </w:tc>
        <w:tc>
          <w:tcPr>
            <w:tcW w:w="1699" w:type="dxa"/>
            <w:noWrap/>
            <w:vAlign w:val="bottom"/>
          </w:tcPr>
          <w:p w:rsidR="00952981" w:rsidRPr="007A33FA" w:rsidRDefault="00952981" w:rsidP="007A33FA">
            <w:pPr>
              <w:widowControl/>
              <w:autoSpaceDE/>
              <w:autoSpaceDN/>
              <w:adjustRightInd/>
              <w:rPr>
                <w:color w:val="000000"/>
                <w:lang w:val="fr-FR" w:eastAsia="fr-FR"/>
              </w:rPr>
            </w:pPr>
            <w:r w:rsidRPr="007A33FA">
              <w:rPr>
                <w:color w:val="000000"/>
                <w:sz w:val="22"/>
                <w:szCs w:val="22"/>
                <w:lang w:val="fr-FR" w:eastAsia="fr-FR"/>
              </w:rPr>
              <w:t>0.969</w:t>
            </w:r>
          </w:p>
        </w:tc>
      </w:tr>
      <w:tr w:rsidR="00952981" w:rsidRPr="007A33FA" w:rsidTr="007A33FA">
        <w:trPr>
          <w:trHeight w:val="300"/>
          <w:jc w:val="center"/>
        </w:trPr>
        <w:tc>
          <w:tcPr>
            <w:tcW w:w="5610" w:type="dxa"/>
            <w:gridSpan w:val="5"/>
            <w:noWrap/>
            <w:vAlign w:val="bottom"/>
          </w:tcPr>
          <w:p w:rsidR="00952981" w:rsidRPr="007A33FA" w:rsidRDefault="00952981" w:rsidP="007A33FA">
            <w:pPr>
              <w:widowControl/>
              <w:autoSpaceDE/>
              <w:autoSpaceDN/>
              <w:adjustRightInd/>
              <w:rPr>
                <w:color w:val="000000"/>
                <w:lang w:eastAsia="fr-FR"/>
              </w:rPr>
            </w:pPr>
            <w:r>
              <w:rPr>
                <w:color w:val="000000"/>
                <w:sz w:val="22"/>
                <w:szCs w:val="22"/>
                <w:lang w:val="fr-FR" w:eastAsia="fr-FR"/>
              </w:rPr>
              <w:t>t=-0.984 (P = 0.163)</w:t>
            </w:r>
          </w:p>
        </w:tc>
        <w:tc>
          <w:tcPr>
            <w:tcW w:w="1040" w:type="dxa"/>
            <w:noWrap/>
            <w:vAlign w:val="bottom"/>
          </w:tcPr>
          <w:p w:rsidR="00952981" w:rsidRPr="007A33FA" w:rsidRDefault="00952981" w:rsidP="007A33FA">
            <w:pPr>
              <w:widowControl/>
              <w:autoSpaceDE/>
              <w:autoSpaceDN/>
              <w:adjustRightInd/>
              <w:rPr>
                <w:color w:val="000000"/>
                <w:lang w:eastAsia="fr-FR"/>
              </w:rPr>
            </w:pPr>
          </w:p>
        </w:tc>
        <w:tc>
          <w:tcPr>
            <w:tcW w:w="1699" w:type="dxa"/>
            <w:noWrap/>
            <w:vAlign w:val="bottom"/>
          </w:tcPr>
          <w:p w:rsidR="00952981" w:rsidRPr="007A33FA" w:rsidRDefault="00952981" w:rsidP="007A33FA">
            <w:pPr>
              <w:widowControl/>
              <w:autoSpaceDE/>
              <w:autoSpaceDN/>
              <w:adjustRightInd/>
              <w:rPr>
                <w:color w:val="000000"/>
                <w:lang w:val="fr-FR" w:eastAsia="fr-FR"/>
              </w:rPr>
            </w:pPr>
          </w:p>
        </w:tc>
      </w:tr>
      <w:tr w:rsidR="00952981" w:rsidRPr="007A33FA" w:rsidTr="007A33FA">
        <w:trPr>
          <w:trHeight w:val="300"/>
          <w:jc w:val="center"/>
        </w:trPr>
        <w:tc>
          <w:tcPr>
            <w:tcW w:w="8349" w:type="dxa"/>
            <w:gridSpan w:val="7"/>
            <w:noWrap/>
            <w:vAlign w:val="bottom"/>
          </w:tcPr>
          <w:p w:rsidR="00952981" w:rsidRPr="00863CC3" w:rsidRDefault="00952981" w:rsidP="00D3594D">
            <w:pPr>
              <w:widowControl/>
              <w:autoSpaceDE/>
              <w:autoSpaceDN/>
              <w:adjustRightInd/>
              <w:rPr>
                <w:color w:val="000000"/>
                <w:lang w:eastAsia="fr-FR"/>
              </w:rPr>
            </w:pPr>
            <w:r w:rsidRPr="007A33FA">
              <w:rPr>
                <w:color w:val="000000"/>
                <w:sz w:val="22"/>
                <w:szCs w:val="22"/>
                <w:lang w:eastAsia="fr-FR"/>
              </w:rPr>
              <w:t>Data from</w:t>
            </w:r>
            <w:r>
              <w:rPr>
                <w:color w:val="000000"/>
                <w:sz w:val="22"/>
                <w:szCs w:val="22"/>
                <w:lang w:eastAsia="fr-FR"/>
              </w:rPr>
              <w:t xml:space="preserve"> six month follow-up</w:t>
            </w:r>
            <w:r w:rsidRPr="007A33FA">
              <w:rPr>
                <w:color w:val="000000"/>
                <w:sz w:val="22"/>
                <w:szCs w:val="22"/>
                <w:lang w:eastAsia="fr-FR"/>
              </w:rPr>
              <w:t xml:space="preserve"> </w:t>
            </w:r>
            <w:r>
              <w:rPr>
                <w:color w:val="000000"/>
                <w:sz w:val="22"/>
                <w:szCs w:val="22"/>
                <w:lang w:eastAsia="fr-FR"/>
              </w:rPr>
              <w:t xml:space="preserve">CO measures which have been top coded at the top 5%. </w:t>
            </w:r>
          </w:p>
        </w:tc>
      </w:tr>
    </w:tbl>
    <w:p w:rsidR="00952981" w:rsidRDefault="00952981" w:rsidP="000F108F">
      <w:pPr>
        <w:widowControl/>
        <w:autoSpaceDE/>
        <w:autoSpaceDN/>
        <w:adjustRightInd/>
        <w:spacing w:after="200" w:line="276" w:lineRule="auto"/>
        <w:jc w:val="both"/>
      </w:pPr>
    </w:p>
    <w:p w:rsidR="00952981" w:rsidRDefault="00952981" w:rsidP="00863CC3">
      <w:pPr>
        <w:jc w:val="both"/>
      </w:pPr>
      <w:r>
        <w:lastRenderedPageBreak/>
        <w:t xml:space="preserve">When we divide our treatment group into households which have at least more than 1 treatment study participant in the compound the mean is CO/ppm of 6.35, much lower than the entire treatment group of 7.92 and the wider control and comparison group average of 7.108. Importantly because control households had a high portion of treatment study participants in the compound, the mean for the control households with no other study participants in the compound is 7.58, higher than the total control household average of 6.95. Thus, as we compare particularly treatment households with more than one treatment participant in the household versus control households with only one study participant in the compound, we see the difference between the means of CO/ppm </w:t>
      </w:r>
      <w:r w:rsidR="002B012B">
        <w:t xml:space="preserve">exposure </w:t>
      </w:r>
      <w:r>
        <w:t xml:space="preserve">per hour drop by 16%. However, again here the CO ppm/hour results are not significant. Thus we can conclude that the means are not statistically significant between the two groups. </w:t>
      </w:r>
    </w:p>
    <w:p w:rsidR="00952981" w:rsidRPr="00A97424" w:rsidRDefault="00952981" w:rsidP="00863CC3">
      <w:pPr>
        <w:jc w:val="both"/>
        <w:rPr>
          <w:bCs/>
        </w:rPr>
      </w:pPr>
    </w:p>
    <w:tbl>
      <w:tblPr>
        <w:tblW w:w="5000" w:type="pct"/>
        <w:jc w:val="center"/>
        <w:tblCellMar>
          <w:left w:w="70" w:type="dxa"/>
          <w:right w:w="70" w:type="dxa"/>
        </w:tblCellMar>
        <w:tblLook w:val="00A0"/>
      </w:tblPr>
      <w:tblGrid>
        <w:gridCol w:w="827"/>
        <w:gridCol w:w="3799"/>
        <w:gridCol w:w="641"/>
        <w:gridCol w:w="813"/>
        <w:gridCol w:w="651"/>
        <w:gridCol w:w="470"/>
        <w:gridCol w:w="1965"/>
      </w:tblGrid>
      <w:tr w:rsidR="00952981" w:rsidRPr="00A8174A" w:rsidTr="009D132F">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952981" w:rsidRPr="00A8174A" w:rsidRDefault="00952981" w:rsidP="00374E28">
            <w:pPr>
              <w:pStyle w:val="Heading3"/>
            </w:pPr>
            <w:bookmarkStart w:id="57" w:name="_Toc250035631"/>
            <w:r w:rsidRPr="00A8174A">
              <w:t xml:space="preserve">Table </w:t>
            </w:r>
            <w:r>
              <w:t>12</w:t>
            </w:r>
            <w:r w:rsidRPr="00A8174A">
              <w:t xml:space="preserve"> </w:t>
            </w:r>
            <w:r w:rsidR="00D3594D">
              <w:t xml:space="preserve">carbon monoxide </w:t>
            </w:r>
            <w:r w:rsidRPr="00A8174A">
              <w:t xml:space="preserve">PPM/hour </w:t>
            </w:r>
            <w:r>
              <w:t>(</w:t>
            </w:r>
            <w:r w:rsidRPr="00A8174A">
              <w:t>top</w:t>
            </w:r>
            <w:r>
              <w:t xml:space="preserve"> </w:t>
            </w:r>
            <w:r w:rsidRPr="00A8174A">
              <w:t>coded</w:t>
            </w:r>
            <w:r>
              <w:t>)</w:t>
            </w:r>
            <w:bookmarkEnd w:id="57"/>
          </w:p>
        </w:tc>
      </w:tr>
      <w:tr w:rsidR="00952981" w:rsidRPr="00A8174A" w:rsidTr="009D132F">
        <w:trPr>
          <w:trHeight w:val="300"/>
          <w:jc w:val="center"/>
        </w:trPr>
        <w:tc>
          <w:tcPr>
            <w:tcW w:w="472" w:type="pct"/>
            <w:tcBorders>
              <w:top w:val="nil"/>
              <w:left w:val="single" w:sz="4" w:space="0" w:color="auto"/>
              <w:bottom w:val="single" w:sz="4" w:space="0" w:color="auto"/>
              <w:right w:val="single" w:sz="4" w:space="0" w:color="auto"/>
            </w:tcBorders>
            <w:vAlign w:val="center"/>
          </w:tcPr>
          <w:p w:rsidR="00952981" w:rsidRPr="00A8174A" w:rsidRDefault="00952981" w:rsidP="00B83562">
            <w:pPr>
              <w:widowControl/>
              <w:autoSpaceDE/>
              <w:autoSpaceDN/>
              <w:adjustRightInd/>
              <w:jc w:val="right"/>
              <w:rPr>
                <w:color w:val="000000"/>
                <w:lang w:eastAsia="fr-FR"/>
              </w:rPr>
            </w:pPr>
            <w:r w:rsidRPr="00A8174A">
              <w:rPr>
                <w:color w:val="000000"/>
                <w:sz w:val="22"/>
                <w:szCs w:val="22"/>
                <w:lang w:eastAsia="fr-FR"/>
              </w:rPr>
              <w:t> </w:t>
            </w:r>
          </w:p>
        </w:tc>
        <w:tc>
          <w:tcPr>
            <w:tcW w:w="2093"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rPr>
                <w:color w:val="000000"/>
                <w:lang w:eastAsia="fr-FR"/>
              </w:rPr>
            </w:pPr>
            <w:r w:rsidRPr="00A8174A">
              <w:rPr>
                <w:color w:val="000000"/>
                <w:sz w:val="22"/>
                <w:szCs w:val="22"/>
                <w:lang w:eastAsia="fr-FR"/>
              </w:rPr>
              <w:t> </w:t>
            </w:r>
          </w:p>
        </w:tc>
        <w:tc>
          <w:tcPr>
            <w:tcW w:w="322"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Mean</w:t>
            </w:r>
          </w:p>
        </w:tc>
        <w:tc>
          <w:tcPr>
            <w:tcW w:w="409"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Median</w:t>
            </w:r>
          </w:p>
        </w:tc>
        <w:tc>
          <w:tcPr>
            <w:tcW w:w="376"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Std. Dev</w:t>
            </w:r>
          </w:p>
        </w:tc>
        <w:tc>
          <w:tcPr>
            <w:tcW w:w="236"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N</w:t>
            </w:r>
          </w:p>
        </w:tc>
        <w:tc>
          <w:tcPr>
            <w:tcW w:w="1092"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Difference in means</w:t>
            </w:r>
          </w:p>
        </w:tc>
      </w:tr>
      <w:tr w:rsidR="00952981" w:rsidRPr="00A8174A" w:rsidTr="009D132F">
        <w:trPr>
          <w:trHeight w:val="300"/>
          <w:jc w:val="center"/>
        </w:trPr>
        <w:tc>
          <w:tcPr>
            <w:tcW w:w="472" w:type="pct"/>
            <w:tcBorders>
              <w:top w:val="nil"/>
              <w:left w:val="single" w:sz="4" w:space="0" w:color="auto"/>
              <w:bottom w:val="single" w:sz="4" w:space="0" w:color="auto"/>
              <w:right w:val="single" w:sz="4" w:space="0" w:color="auto"/>
            </w:tcBorders>
            <w:vAlign w:val="center"/>
          </w:tcPr>
          <w:p w:rsidR="00952981" w:rsidRPr="00A8174A" w:rsidRDefault="00952981" w:rsidP="00B83562">
            <w:pPr>
              <w:widowControl/>
              <w:autoSpaceDE/>
              <w:autoSpaceDN/>
              <w:adjustRightInd/>
              <w:jc w:val="right"/>
              <w:rPr>
                <w:color w:val="000000"/>
                <w:lang w:val="fr-FR" w:eastAsia="fr-FR"/>
              </w:rPr>
            </w:pPr>
            <w:r w:rsidRPr="00A8174A">
              <w:rPr>
                <w:color w:val="000000"/>
                <w:sz w:val="22"/>
                <w:szCs w:val="22"/>
                <w:lang w:val="fr-FR" w:eastAsia="fr-FR"/>
              </w:rPr>
              <w:t> </w:t>
            </w:r>
          </w:p>
        </w:tc>
        <w:tc>
          <w:tcPr>
            <w:tcW w:w="2093"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right"/>
              <w:rPr>
                <w:color w:val="000000"/>
                <w:lang w:val="fr-FR" w:eastAsia="fr-FR"/>
              </w:rPr>
            </w:pPr>
            <w:r w:rsidRPr="00A8174A">
              <w:rPr>
                <w:color w:val="000000"/>
                <w:sz w:val="22"/>
                <w:szCs w:val="22"/>
                <w:lang w:eastAsia="fr-FR"/>
              </w:rPr>
              <w:t>Overall</w:t>
            </w:r>
          </w:p>
        </w:tc>
        <w:tc>
          <w:tcPr>
            <w:tcW w:w="32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7.512</w:t>
            </w:r>
          </w:p>
        </w:tc>
        <w:tc>
          <w:tcPr>
            <w:tcW w:w="409"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4.075</w:t>
            </w:r>
          </w:p>
        </w:tc>
        <w:tc>
          <w:tcPr>
            <w:tcW w:w="37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8.854</w:t>
            </w:r>
          </w:p>
        </w:tc>
        <w:tc>
          <w:tcPr>
            <w:tcW w:w="23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446</w:t>
            </w:r>
          </w:p>
        </w:tc>
        <w:tc>
          <w:tcPr>
            <w:tcW w:w="109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 xml:space="preserve"> (treat (a) – Control (a))</w:t>
            </w:r>
          </w:p>
        </w:tc>
      </w:tr>
      <w:tr w:rsidR="00952981" w:rsidRPr="00A8174A" w:rsidTr="009D132F">
        <w:trPr>
          <w:trHeight w:val="300"/>
          <w:jc w:val="center"/>
        </w:trPr>
        <w:tc>
          <w:tcPr>
            <w:tcW w:w="472" w:type="pct"/>
            <w:tcBorders>
              <w:top w:val="nil"/>
              <w:left w:val="single" w:sz="4" w:space="0" w:color="auto"/>
              <w:bottom w:val="single" w:sz="4" w:space="0" w:color="auto"/>
              <w:right w:val="single" w:sz="4" w:space="0" w:color="auto"/>
            </w:tcBorders>
            <w:vAlign w:val="center"/>
          </w:tcPr>
          <w:p w:rsidR="00952981" w:rsidRPr="00A8174A" w:rsidRDefault="00952981" w:rsidP="00B83562">
            <w:pPr>
              <w:widowControl/>
              <w:autoSpaceDE/>
              <w:autoSpaceDN/>
              <w:adjustRightInd/>
              <w:jc w:val="right"/>
              <w:rPr>
                <w:color w:val="000000"/>
                <w:lang w:val="fr-FR" w:eastAsia="fr-FR"/>
              </w:rPr>
            </w:pPr>
            <w:r w:rsidRPr="00A8174A">
              <w:rPr>
                <w:color w:val="000000"/>
                <w:sz w:val="22"/>
                <w:szCs w:val="22"/>
                <w:lang w:val="fr-FR" w:eastAsia="fr-FR"/>
              </w:rPr>
              <w:t>Treat (a)</w:t>
            </w:r>
          </w:p>
        </w:tc>
        <w:tc>
          <w:tcPr>
            <w:tcW w:w="2093"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right"/>
              <w:rPr>
                <w:color w:val="000000"/>
                <w:lang w:val="fr-FR" w:eastAsia="fr-FR"/>
              </w:rPr>
            </w:pPr>
            <w:r w:rsidRPr="00A8174A">
              <w:rPr>
                <w:color w:val="000000"/>
                <w:sz w:val="22"/>
                <w:szCs w:val="22"/>
                <w:lang w:eastAsia="fr-FR"/>
              </w:rPr>
              <w:t xml:space="preserve">Treatment </w:t>
            </w:r>
          </w:p>
        </w:tc>
        <w:tc>
          <w:tcPr>
            <w:tcW w:w="32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7.923</w:t>
            </w:r>
          </w:p>
        </w:tc>
        <w:tc>
          <w:tcPr>
            <w:tcW w:w="409"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4</w:t>
            </w:r>
            <w:r>
              <w:rPr>
                <w:color w:val="000000"/>
                <w:sz w:val="22"/>
                <w:szCs w:val="22"/>
                <w:lang w:eastAsia="fr-FR"/>
              </w:rPr>
              <w:t>.</w:t>
            </w:r>
            <w:r w:rsidRPr="00A8174A">
              <w:rPr>
                <w:color w:val="000000"/>
                <w:sz w:val="22"/>
                <w:szCs w:val="22"/>
                <w:lang w:eastAsia="fr-FR"/>
              </w:rPr>
              <w:t>478</w:t>
            </w:r>
          </w:p>
        </w:tc>
        <w:tc>
          <w:tcPr>
            <w:tcW w:w="37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9.049</w:t>
            </w:r>
          </w:p>
        </w:tc>
        <w:tc>
          <w:tcPr>
            <w:tcW w:w="23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221</w:t>
            </w:r>
          </w:p>
        </w:tc>
        <w:tc>
          <w:tcPr>
            <w:tcW w:w="109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0.969</w:t>
            </w:r>
            <w:r>
              <w:rPr>
                <w:color w:val="000000"/>
                <w:sz w:val="22"/>
                <w:szCs w:val="22"/>
                <w:lang w:eastAsia="fr-FR"/>
              </w:rPr>
              <w:t xml:space="preserve"> (+14%)</w:t>
            </w:r>
          </w:p>
        </w:tc>
      </w:tr>
      <w:tr w:rsidR="00952981" w:rsidRPr="00A8174A" w:rsidTr="009D132F">
        <w:trPr>
          <w:trHeight w:val="570"/>
          <w:jc w:val="center"/>
        </w:trPr>
        <w:tc>
          <w:tcPr>
            <w:tcW w:w="472" w:type="pct"/>
            <w:tcBorders>
              <w:top w:val="nil"/>
              <w:left w:val="single" w:sz="4" w:space="0" w:color="auto"/>
              <w:bottom w:val="single" w:sz="4" w:space="0" w:color="auto"/>
              <w:right w:val="single" w:sz="4" w:space="0" w:color="auto"/>
            </w:tcBorders>
            <w:vAlign w:val="center"/>
          </w:tcPr>
          <w:p w:rsidR="00952981" w:rsidRPr="00A8174A" w:rsidRDefault="00952981" w:rsidP="00B83562">
            <w:pPr>
              <w:widowControl/>
              <w:autoSpaceDE/>
              <w:autoSpaceDN/>
              <w:adjustRightInd/>
              <w:jc w:val="right"/>
              <w:rPr>
                <w:color w:val="000000"/>
                <w:lang w:val="fr-FR" w:eastAsia="fr-FR"/>
              </w:rPr>
            </w:pPr>
            <w:r w:rsidRPr="00A8174A">
              <w:rPr>
                <w:color w:val="000000"/>
                <w:sz w:val="22"/>
                <w:szCs w:val="22"/>
                <w:lang w:val="fr-FR" w:eastAsia="fr-FR"/>
              </w:rPr>
              <w:t>Control (a)</w:t>
            </w:r>
          </w:p>
        </w:tc>
        <w:tc>
          <w:tcPr>
            <w:tcW w:w="2093"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right"/>
              <w:rPr>
                <w:color w:val="000000"/>
                <w:lang w:val="fr-FR" w:eastAsia="fr-FR"/>
              </w:rPr>
            </w:pPr>
            <w:r w:rsidRPr="00A8174A">
              <w:rPr>
                <w:color w:val="000000"/>
                <w:sz w:val="22"/>
                <w:szCs w:val="22"/>
                <w:lang w:eastAsia="fr-FR"/>
              </w:rPr>
              <w:t xml:space="preserve">Control </w:t>
            </w:r>
          </w:p>
        </w:tc>
        <w:tc>
          <w:tcPr>
            <w:tcW w:w="32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6.954</w:t>
            </w:r>
          </w:p>
        </w:tc>
        <w:tc>
          <w:tcPr>
            <w:tcW w:w="409"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3.75</w:t>
            </w:r>
          </w:p>
        </w:tc>
        <w:tc>
          <w:tcPr>
            <w:tcW w:w="37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8.973</w:t>
            </w:r>
          </w:p>
        </w:tc>
        <w:tc>
          <w:tcPr>
            <w:tcW w:w="23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eastAsia="fr-FR"/>
              </w:rPr>
              <w:t>135</w:t>
            </w:r>
          </w:p>
        </w:tc>
        <w:tc>
          <w:tcPr>
            <w:tcW w:w="109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eastAsia="fr-FR"/>
              </w:rPr>
            </w:pPr>
            <w:r w:rsidRPr="00A8174A">
              <w:rPr>
                <w:color w:val="000000"/>
                <w:sz w:val="22"/>
                <w:szCs w:val="22"/>
                <w:lang w:eastAsia="fr-FR"/>
              </w:rPr>
              <w:t>(treat (a)- Control + Compare Group (b))</w:t>
            </w:r>
          </w:p>
        </w:tc>
      </w:tr>
      <w:tr w:rsidR="00952981" w:rsidRPr="00A8174A" w:rsidTr="009D132F">
        <w:trPr>
          <w:trHeight w:val="405"/>
          <w:jc w:val="center"/>
        </w:trPr>
        <w:tc>
          <w:tcPr>
            <w:tcW w:w="472" w:type="pct"/>
            <w:tcBorders>
              <w:top w:val="nil"/>
              <w:left w:val="single" w:sz="4" w:space="0" w:color="auto"/>
              <w:bottom w:val="single" w:sz="4" w:space="0" w:color="auto"/>
              <w:right w:val="single" w:sz="4" w:space="0" w:color="auto"/>
            </w:tcBorders>
            <w:vAlign w:val="center"/>
          </w:tcPr>
          <w:p w:rsidR="00952981" w:rsidRPr="00A8174A" w:rsidRDefault="00952981" w:rsidP="00B83562">
            <w:pPr>
              <w:widowControl/>
              <w:autoSpaceDE/>
              <w:autoSpaceDN/>
              <w:adjustRightInd/>
              <w:jc w:val="right"/>
              <w:rPr>
                <w:color w:val="000000"/>
                <w:lang w:val="fr-FR" w:eastAsia="fr-FR"/>
              </w:rPr>
            </w:pPr>
            <w:r w:rsidRPr="00A8174A">
              <w:rPr>
                <w:color w:val="000000"/>
                <w:sz w:val="22"/>
                <w:szCs w:val="22"/>
                <w:lang w:val="fr-FR" w:eastAsia="fr-FR"/>
              </w:rPr>
              <w:t>Control (b)</w:t>
            </w:r>
          </w:p>
        </w:tc>
        <w:tc>
          <w:tcPr>
            <w:tcW w:w="2093"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right"/>
              <w:rPr>
                <w:color w:val="000000"/>
                <w:lang w:val="fr-FR" w:eastAsia="fr-FR"/>
              </w:rPr>
            </w:pPr>
            <w:r w:rsidRPr="00A8174A">
              <w:rPr>
                <w:color w:val="000000"/>
                <w:sz w:val="22"/>
                <w:szCs w:val="22"/>
                <w:lang w:val="fr-FR" w:eastAsia="fr-FR"/>
              </w:rPr>
              <w:t>Control + Compare Group</w:t>
            </w:r>
          </w:p>
        </w:tc>
        <w:tc>
          <w:tcPr>
            <w:tcW w:w="32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7.108</w:t>
            </w:r>
          </w:p>
        </w:tc>
        <w:tc>
          <w:tcPr>
            <w:tcW w:w="409"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4</w:t>
            </w:r>
          </w:p>
        </w:tc>
        <w:tc>
          <w:tcPr>
            <w:tcW w:w="37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8.658</w:t>
            </w:r>
          </w:p>
        </w:tc>
        <w:tc>
          <w:tcPr>
            <w:tcW w:w="23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225</w:t>
            </w:r>
          </w:p>
        </w:tc>
        <w:tc>
          <w:tcPr>
            <w:tcW w:w="109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0.815</w:t>
            </w:r>
            <w:r>
              <w:rPr>
                <w:color w:val="000000"/>
                <w:sz w:val="22"/>
                <w:szCs w:val="22"/>
                <w:lang w:val="fr-FR" w:eastAsia="fr-FR"/>
              </w:rPr>
              <w:t xml:space="preserve"> (+11%)</w:t>
            </w:r>
          </w:p>
        </w:tc>
      </w:tr>
      <w:tr w:rsidR="00952981" w:rsidRPr="00A8174A" w:rsidTr="009D132F">
        <w:trPr>
          <w:trHeight w:val="840"/>
          <w:jc w:val="center"/>
        </w:trPr>
        <w:tc>
          <w:tcPr>
            <w:tcW w:w="472" w:type="pct"/>
            <w:tcBorders>
              <w:top w:val="nil"/>
              <w:left w:val="single" w:sz="4" w:space="0" w:color="auto"/>
              <w:bottom w:val="single" w:sz="4" w:space="0" w:color="auto"/>
              <w:right w:val="single" w:sz="4" w:space="0" w:color="auto"/>
            </w:tcBorders>
            <w:vAlign w:val="center"/>
          </w:tcPr>
          <w:p w:rsidR="00952981" w:rsidRPr="00A8174A" w:rsidRDefault="00952981" w:rsidP="00B83562">
            <w:pPr>
              <w:widowControl/>
              <w:autoSpaceDE/>
              <w:autoSpaceDN/>
              <w:adjustRightInd/>
              <w:jc w:val="right"/>
              <w:rPr>
                <w:color w:val="000000"/>
                <w:lang w:val="fr-FR" w:eastAsia="fr-FR"/>
              </w:rPr>
            </w:pPr>
            <w:r w:rsidRPr="00A8174A">
              <w:rPr>
                <w:color w:val="000000"/>
                <w:sz w:val="22"/>
                <w:szCs w:val="22"/>
                <w:lang w:val="fr-FR" w:eastAsia="fr-FR"/>
              </w:rPr>
              <w:t>Treat (b)</w:t>
            </w:r>
          </w:p>
        </w:tc>
        <w:tc>
          <w:tcPr>
            <w:tcW w:w="2093"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right"/>
              <w:rPr>
                <w:color w:val="000000"/>
                <w:lang w:eastAsia="fr-FR"/>
              </w:rPr>
            </w:pPr>
            <w:r w:rsidRPr="00A8174A">
              <w:rPr>
                <w:color w:val="000000"/>
                <w:sz w:val="22"/>
                <w:szCs w:val="22"/>
                <w:lang w:eastAsia="fr-FR"/>
              </w:rPr>
              <w:t>Treatment households which are part of compounds with at least 2 treatment study participants</w:t>
            </w:r>
          </w:p>
        </w:tc>
        <w:tc>
          <w:tcPr>
            <w:tcW w:w="32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6.352</w:t>
            </w:r>
          </w:p>
        </w:tc>
        <w:tc>
          <w:tcPr>
            <w:tcW w:w="409"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3.846</w:t>
            </w:r>
          </w:p>
        </w:tc>
        <w:tc>
          <w:tcPr>
            <w:tcW w:w="37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7.082</w:t>
            </w:r>
          </w:p>
        </w:tc>
        <w:tc>
          <w:tcPr>
            <w:tcW w:w="23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85</w:t>
            </w:r>
          </w:p>
        </w:tc>
        <w:tc>
          <w:tcPr>
            <w:tcW w:w="109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 xml:space="preserve"> (Treat (b)- Control (d)</w:t>
            </w:r>
          </w:p>
        </w:tc>
      </w:tr>
      <w:tr w:rsidR="00952981" w:rsidRPr="00A8174A" w:rsidTr="009D132F">
        <w:trPr>
          <w:trHeight w:val="900"/>
          <w:jc w:val="center"/>
        </w:trPr>
        <w:tc>
          <w:tcPr>
            <w:tcW w:w="472" w:type="pct"/>
            <w:tcBorders>
              <w:top w:val="nil"/>
              <w:left w:val="single" w:sz="4" w:space="0" w:color="auto"/>
              <w:bottom w:val="single" w:sz="4" w:space="0" w:color="auto"/>
              <w:right w:val="single" w:sz="4" w:space="0" w:color="auto"/>
            </w:tcBorders>
            <w:vAlign w:val="center"/>
          </w:tcPr>
          <w:p w:rsidR="00952981" w:rsidRPr="00A8174A" w:rsidRDefault="00952981" w:rsidP="00B83562">
            <w:pPr>
              <w:widowControl/>
              <w:autoSpaceDE/>
              <w:autoSpaceDN/>
              <w:adjustRightInd/>
              <w:jc w:val="right"/>
              <w:rPr>
                <w:color w:val="000000"/>
                <w:lang w:val="fr-FR" w:eastAsia="fr-FR"/>
              </w:rPr>
            </w:pPr>
            <w:r w:rsidRPr="00A8174A">
              <w:rPr>
                <w:color w:val="000000"/>
                <w:sz w:val="22"/>
                <w:szCs w:val="22"/>
                <w:lang w:val="fr-FR" w:eastAsia="fr-FR"/>
              </w:rPr>
              <w:t>Control (c)</w:t>
            </w:r>
          </w:p>
        </w:tc>
        <w:tc>
          <w:tcPr>
            <w:tcW w:w="2093"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right"/>
              <w:rPr>
                <w:color w:val="000000"/>
                <w:lang w:eastAsia="fr-FR"/>
              </w:rPr>
            </w:pPr>
            <w:r w:rsidRPr="00A8174A">
              <w:rPr>
                <w:color w:val="000000"/>
                <w:sz w:val="22"/>
                <w:szCs w:val="22"/>
                <w:lang w:eastAsia="fr-FR"/>
              </w:rPr>
              <w:t>Control households which are part of compounds with at least 1 treatment study participant</w:t>
            </w:r>
          </w:p>
        </w:tc>
        <w:tc>
          <w:tcPr>
            <w:tcW w:w="32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7.374</w:t>
            </w:r>
          </w:p>
        </w:tc>
        <w:tc>
          <w:tcPr>
            <w:tcW w:w="409"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4.298</w:t>
            </w:r>
          </w:p>
        </w:tc>
        <w:tc>
          <w:tcPr>
            <w:tcW w:w="37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8.344</w:t>
            </w:r>
          </w:p>
        </w:tc>
        <w:tc>
          <w:tcPr>
            <w:tcW w:w="23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52</w:t>
            </w:r>
          </w:p>
        </w:tc>
        <w:tc>
          <w:tcPr>
            <w:tcW w:w="109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-1.226</w:t>
            </w:r>
            <w:r>
              <w:rPr>
                <w:color w:val="000000"/>
                <w:sz w:val="22"/>
                <w:szCs w:val="22"/>
                <w:lang w:val="fr-FR" w:eastAsia="fr-FR"/>
              </w:rPr>
              <w:t xml:space="preserve"> (-16%)</w:t>
            </w:r>
          </w:p>
        </w:tc>
      </w:tr>
      <w:tr w:rsidR="00952981" w:rsidRPr="00751F7E" w:rsidTr="009D132F">
        <w:trPr>
          <w:trHeight w:val="675"/>
          <w:jc w:val="center"/>
        </w:trPr>
        <w:tc>
          <w:tcPr>
            <w:tcW w:w="472" w:type="pct"/>
            <w:tcBorders>
              <w:top w:val="nil"/>
              <w:left w:val="single" w:sz="4" w:space="0" w:color="auto"/>
              <w:bottom w:val="single" w:sz="4" w:space="0" w:color="auto"/>
              <w:right w:val="single" w:sz="4" w:space="0" w:color="auto"/>
            </w:tcBorders>
            <w:vAlign w:val="center"/>
          </w:tcPr>
          <w:p w:rsidR="00952981" w:rsidRPr="00A8174A" w:rsidRDefault="00952981" w:rsidP="00B83562">
            <w:pPr>
              <w:widowControl/>
              <w:autoSpaceDE/>
              <w:autoSpaceDN/>
              <w:adjustRightInd/>
              <w:jc w:val="right"/>
              <w:rPr>
                <w:color w:val="000000"/>
                <w:lang w:val="fr-FR" w:eastAsia="fr-FR"/>
              </w:rPr>
            </w:pPr>
            <w:r w:rsidRPr="00A8174A">
              <w:rPr>
                <w:color w:val="000000"/>
                <w:sz w:val="22"/>
                <w:szCs w:val="22"/>
                <w:lang w:val="fr-FR" w:eastAsia="fr-FR"/>
              </w:rPr>
              <w:t>Control (d)</w:t>
            </w:r>
          </w:p>
        </w:tc>
        <w:tc>
          <w:tcPr>
            <w:tcW w:w="2093"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right"/>
              <w:rPr>
                <w:color w:val="000000"/>
                <w:lang w:eastAsia="fr-FR"/>
              </w:rPr>
            </w:pPr>
            <w:r w:rsidRPr="00A8174A">
              <w:rPr>
                <w:color w:val="000000"/>
                <w:sz w:val="22"/>
                <w:szCs w:val="22"/>
                <w:lang w:eastAsia="fr-FR"/>
              </w:rPr>
              <w:t>Control households which have only 1 study participant in the compound</w:t>
            </w:r>
          </w:p>
        </w:tc>
        <w:tc>
          <w:tcPr>
            <w:tcW w:w="32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7.578</w:t>
            </w:r>
          </w:p>
        </w:tc>
        <w:tc>
          <w:tcPr>
            <w:tcW w:w="409"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4.037</w:t>
            </w:r>
          </w:p>
        </w:tc>
        <w:tc>
          <w:tcPr>
            <w:tcW w:w="37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9.794</w:t>
            </w:r>
          </w:p>
        </w:tc>
        <w:tc>
          <w:tcPr>
            <w:tcW w:w="23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103</w:t>
            </w:r>
          </w:p>
        </w:tc>
        <w:tc>
          <w:tcPr>
            <w:tcW w:w="109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it-IT" w:eastAsia="fr-FR"/>
              </w:rPr>
            </w:pPr>
            <w:r w:rsidRPr="00A8174A">
              <w:rPr>
                <w:color w:val="000000"/>
                <w:sz w:val="22"/>
                <w:szCs w:val="22"/>
                <w:lang w:val="it-IT" w:eastAsia="fr-FR"/>
              </w:rPr>
              <w:t>(Treat (b)- Control + Compare (e))</w:t>
            </w:r>
          </w:p>
        </w:tc>
      </w:tr>
      <w:tr w:rsidR="00952981" w:rsidRPr="00A8174A" w:rsidTr="009D132F">
        <w:trPr>
          <w:trHeight w:val="960"/>
          <w:jc w:val="center"/>
        </w:trPr>
        <w:tc>
          <w:tcPr>
            <w:tcW w:w="472" w:type="pct"/>
            <w:tcBorders>
              <w:top w:val="nil"/>
              <w:left w:val="single" w:sz="4" w:space="0" w:color="auto"/>
              <w:bottom w:val="single" w:sz="4" w:space="0" w:color="auto"/>
              <w:right w:val="single" w:sz="4" w:space="0" w:color="auto"/>
            </w:tcBorders>
            <w:vAlign w:val="center"/>
          </w:tcPr>
          <w:p w:rsidR="00952981" w:rsidRPr="00A8174A" w:rsidRDefault="00952981" w:rsidP="00B83562">
            <w:pPr>
              <w:widowControl/>
              <w:autoSpaceDE/>
              <w:autoSpaceDN/>
              <w:adjustRightInd/>
              <w:jc w:val="right"/>
              <w:rPr>
                <w:color w:val="000000"/>
                <w:lang w:val="fr-FR" w:eastAsia="fr-FR"/>
              </w:rPr>
            </w:pPr>
            <w:r w:rsidRPr="00A8174A">
              <w:rPr>
                <w:color w:val="000000"/>
                <w:sz w:val="22"/>
                <w:szCs w:val="22"/>
                <w:lang w:val="fr-FR" w:eastAsia="fr-FR"/>
              </w:rPr>
              <w:t>Control (e)</w:t>
            </w:r>
          </w:p>
        </w:tc>
        <w:tc>
          <w:tcPr>
            <w:tcW w:w="2093" w:type="pct"/>
            <w:tcBorders>
              <w:top w:val="nil"/>
              <w:left w:val="nil"/>
              <w:bottom w:val="single" w:sz="4" w:space="0" w:color="auto"/>
              <w:right w:val="single" w:sz="4" w:space="0" w:color="auto"/>
            </w:tcBorders>
            <w:vAlign w:val="bottom"/>
          </w:tcPr>
          <w:p w:rsidR="00952981" w:rsidRPr="00A8174A" w:rsidRDefault="00952981" w:rsidP="00B83562">
            <w:pPr>
              <w:widowControl/>
              <w:autoSpaceDE/>
              <w:autoSpaceDN/>
              <w:adjustRightInd/>
              <w:jc w:val="right"/>
              <w:rPr>
                <w:color w:val="000000"/>
                <w:lang w:eastAsia="fr-FR"/>
              </w:rPr>
            </w:pPr>
            <w:r w:rsidRPr="00A8174A">
              <w:rPr>
                <w:color w:val="000000"/>
                <w:sz w:val="22"/>
                <w:szCs w:val="22"/>
                <w:lang w:eastAsia="fr-FR"/>
              </w:rPr>
              <w:t>Control + Compare households which have only 1 study participant in the compound</w:t>
            </w:r>
          </w:p>
        </w:tc>
        <w:tc>
          <w:tcPr>
            <w:tcW w:w="32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7.186</w:t>
            </w:r>
          </w:p>
        </w:tc>
        <w:tc>
          <w:tcPr>
            <w:tcW w:w="409"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4.027</w:t>
            </w:r>
          </w:p>
        </w:tc>
        <w:tc>
          <w:tcPr>
            <w:tcW w:w="37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8.524</w:t>
            </w:r>
          </w:p>
        </w:tc>
        <w:tc>
          <w:tcPr>
            <w:tcW w:w="236"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169</w:t>
            </w:r>
          </w:p>
        </w:tc>
        <w:tc>
          <w:tcPr>
            <w:tcW w:w="1092" w:type="pct"/>
            <w:tcBorders>
              <w:top w:val="nil"/>
              <w:left w:val="nil"/>
              <w:bottom w:val="single" w:sz="4" w:space="0" w:color="auto"/>
              <w:right w:val="single" w:sz="4" w:space="0" w:color="auto"/>
            </w:tcBorders>
            <w:vAlign w:val="center"/>
          </w:tcPr>
          <w:p w:rsidR="00952981" w:rsidRPr="00A8174A" w:rsidRDefault="00952981" w:rsidP="00B83562">
            <w:pPr>
              <w:widowControl/>
              <w:autoSpaceDE/>
              <w:autoSpaceDN/>
              <w:adjustRightInd/>
              <w:jc w:val="center"/>
              <w:rPr>
                <w:color w:val="000000"/>
                <w:lang w:val="fr-FR" w:eastAsia="fr-FR"/>
              </w:rPr>
            </w:pPr>
            <w:r w:rsidRPr="00A8174A">
              <w:rPr>
                <w:color w:val="000000"/>
                <w:sz w:val="22"/>
                <w:szCs w:val="22"/>
                <w:lang w:val="fr-FR" w:eastAsia="fr-FR"/>
              </w:rPr>
              <w:t>-0.834</w:t>
            </w:r>
            <w:r>
              <w:rPr>
                <w:color w:val="000000"/>
                <w:sz w:val="22"/>
                <w:szCs w:val="22"/>
                <w:lang w:val="fr-FR" w:eastAsia="fr-FR"/>
              </w:rPr>
              <w:t xml:space="preserve"> (-12%)</w:t>
            </w:r>
          </w:p>
        </w:tc>
      </w:tr>
    </w:tbl>
    <w:p w:rsidR="00952981" w:rsidRPr="008E5166" w:rsidRDefault="00952981" w:rsidP="00973D3F">
      <w:pPr>
        <w:jc w:val="both"/>
        <w:rPr>
          <w:sz w:val="18"/>
          <w:szCs w:val="18"/>
          <w:lang w:eastAsia="fr-FR"/>
        </w:rPr>
      </w:pPr>
      <w:r w:rsidRPr="008E5166">
        <w:rPr>
          <w:sz w:val="18"/>
          <w:szCs w:val="18"/>
          <w:lang w:eastAsia="fr-FR"/>
        </w:rPr>
        <w:t>** (*) = statistically significant difference in one-sided t-test at the 1% (5%) level</w:t>
      </w:r>
    </w:p>
    <w:p w:rsidR="00580910" w:rsidRDefault="00580910" w:rsidP="00C22ED8"/>
    <w:p w:rsidR="00952981" w:rsidRDefault="00952981" w:rsidP="00C22ED8">
      <w:r>
        <w:t xml:space="preserve">In short there is no </w:t>
      </w:r>
      <w:r w:rsidR="00580910">
        <w:t xml:space="preserve">consistent </w:t>
      </w:r>
      <w:r>
        <w:t>treatment effect on</w:t>
      </w:r>
      <w:r w:rsidR="00580910">
        <w:t xml:space="preserve"> exposure to carbon monoxide</w:t>
      </w:r>
      <w:r>
        <w:t xml:space="preserve">. </w:t>
      </w:r>
    </w:p>
    <w:p w:rsidR="00BC6879" w:rsidRPr="009D132F" w:rsidRDefault="00BC6879" w:rsidP="009D132F">
      <w:pPr>
        <w:pStyle w:val="Heading2"/>
      </w:pPr>
      <w:bookmarkStart w:id="58" w:name="_Toc250035632"/>
      <w:r w:rsidRPr="009D132F">
        <w:t>Self-Reported Health</w:t>
      </w:r>
      <w:bookmarkEnd w:id="58"/>
      <w:r w:rsidRPr="009D132F">
        <w:t xml:space="preserve"> </w:t>
      </w:r>
    </w:p>
    <w:p w:rsidR="002048A4" w:rsidRDefault="002048A4" w:rsidP="008E5166">
      <w:pPr>
        <w:jc w:val="both"/>
        <w:rPr>
          <w:lang w:eastAsia="fr-FR"/>
        </w:rPr>
      </w:pPr>
    </w:p>
    <w:p w:rsidR="00C22ED8" w:rsidRPr="00C22ED8" w:rsidRDefault="008E5166" w:rsidP="008E5166">
      <w:pPr>
        <w:jc w:val="both"/>
        <w:rPr>
          <w:lang w:eastAsia="fr-FR"/>
        </w:rPr>
      </w:pPr>
      <w:r>
        <w:rPr>
          <w:lang w:eastAsia="fr-FR"/>
        </w:rPr>
        <w:t xml:space="preserve">The </w:t>
      </w:r>
      <w:r w:rsidR="00580910">
        <w:rPr>
          <w:lang w:eastAsia="fr-FR"/>
        </w:rPr>
        <w:t>single difference</w:t>
      </w:r>
      <w:r>
        <w:rPr>
          <w:lang w:eastAsia="fr-FR"/>
        </w:rPr>
        <w:t xml:space="preserve"> of p</w:t>
      </w:r>
      <w:r w:rsidRPr="008E5166">
        <w:rPr>
          <w:lang w:eastAsia="fr-FR"/>
        </w:rPr>
        <w:t>revalence of eye discomfort, throat irritation, back pain and/or headache while cooking</w:t>
      </w:r>
      <w:r>
        <w:rPr>
          <w:lang w:eastAsia="fr-FR"/>
        </w:rPr>
        <w:t xml:space="preserve"> show </w:t>
      </w:r>
      <w:r w:rsidR="00BA3C5D" w:rsidRPr="008E5166">
        <w:rPr>
          <w:lang w:eastAsia="fr-FR"/>
        </w:rPr>
        <w:t>no significant differences between the treatment and control groups in the odds of having any of the reported symptoms at the 6 mo. follow-up</w:t>
      </w:r>
      <w:r>
        <w:rPr>
          <w:lang w:eastAsia="fr-FR"/>
        </w:rPr>
        <w:t xml:space="preserve"> (see Table 13)</w:t>
      </w:r>
      <w:r w:rsidR="00BA3C5D" w:rsidRPr="008E5166">
        <w:rPr>
          <w:lang w:eastAsia="fr-FR"/>
        </w:rPr>
        <w:t>. There is a slight drop in symptoms for treatment h</w:t>
      </w:r>
      <w:r>
        <w:rPr>
          <w:lang w:eastAsia="fr-FR"/>
        </w:rPr>
        <w:t>ouse</w:t>
      </w:r>
      <w:r w:rsidR="00BA3C5D" w:rsidRPr="008E5166">
        <w:rPr>
          <w:lang w:eastAsia="fr-FR"/>
        </w:rPr>
        <w:t>holds,  but this drop is mirrored in the control h</w:t>
      </w:r>
      <w:r>
        <w:rPr>
          <w:lang w:eastAsia="fr-FR"/>
        </w:rPr>
        <w:t>ouse</w:t>
      </w:r>
      <w:r w:rsidR="00BA3C5D" w:rsidRPr="008E5166">
        <w:rPr>
          <w:lang w:eastAsia="fr-FR"/>
        </w:rPr>
        <w:t xml:space="preserve">holds. We cannot conclude that the drop in symptoms across time periods can be attributed to the solar ovens. </w:t>
      </w:r>
      <w:r>
        <w:rPr>
          <w:lang w:eastAsia="fr-FR"/>
        </w:rPr>
        <w:t>Finally, w</w:t>
      </w:r>
      <w:r w:rsidR="00BA3C5D" w:rsidRPr="008E5166">
        <w:rPr>
          <w:lang w:eastAsia="fr-FR"/>
        </w:rPr>
        <w:t>e try to divide by Control h</w:t>
      </w:r>
      <w:r>
        <w:rPr>
          <w:lang w:eastAsia="fr-FR"/>
        </w:rPr>
        <w:t>ouse</w:t>
      </w:r>
      <w:r w:rsidR="00BA3C5D" w:rsidRPr="008E5166">
        <w:rPr>
          <w:lang w:eastAsia="fr-FR"/>
        </w:rPr>
        <w:t>h</w:t>
      </w:r>
      <w:r>
        <w:rPr>
          <w:lang w:eastAsia="fr-FR"/>
        </w:rPr>
        <w:t>o</w:t>
      </w:r>
      <w:r w:rsidR="00BA3C5D" w:rsidRPr="008E5166">
        <w:rPr>
          <w:lang w:eastAsia="fr-FR"/>
        </w:rPr>
        <w:t xml:space="preserve">lds without another </w:t>
      </w:r>
      <w:r>
        <w:rPr>
          <w:lang w:eastAsia="fr-FR"/>
        </w:rPr>
        <w:t xml:space="preserve">household </w:t>
      </w:r>
      <w:r w:rsidR="00BA3C5D" w:rsidRPr="008E5166">
        <w:rPr>
          <w:lang w:eastAsia="fr-FR"/>
        </w:rPr>
        <w:t xml:space="preserve">in the compound, but still no significant difference. </w:t>
      </w:r>
    </w:p>
    <w:tbl>
      <w:tblPr>
        <w:tblpPr w:leftFromText="141" w:rightFromText="141" w:vertAnchor="text" w:horzAnchor="margin" w:tblpXSpec="center" w:tblpY="260"/>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264"/>
        <w:gridCol w:w="1138"/>
        <w:gridCol w:w="988"/>
        <w:gridCol w:w="992"/>
        <w:gridCol w:w="1138"/>
        <w:gridCol w:w="847"/>
        <w:gridCol w:w="992"/>
      </w:tblGrid>
      <w:tr w:rsidR="00863CC3" w:rsidRPr="00863CC3" w:rsidTr="00BA4B52">
        <w:trPr>
          <w:trHeight w:val="300"/>
        </w:trPr>
        <w:tc>
          <w:tcPr>
            <w:tcW w:w="9359" w:type="dxa"/>
            <w:gridSpan w:val="7"/>
            <w:noWrap/>
            <w:vAlign w:val="bottom"/>
          </w:tcPr>
          <w:p w:rsidR="00863CC3" w:rsidRPr="00863CC3" w:rsidRDefault="00863CC3" w:rsidP="00BD3467">
            <w:pPr>
              <w:pStyle w:val="Heading3"/>
            </w:pPr>
            <w:bookmarkStart w:id="59" w:name="_Toc250035633"/>
            <w:r w:rsidRPr="00863CC3">
              <w:t xml:space="preserve">Table 13: </w:t>
            </w:r>
            <w:r w:rsidR="00BD3467">
              <w:t xml:space="preserve">Single </w:t>
            </w:r>
            <w:r w:rsidRPr="00863CC3">
              <w:t xml:space="preserve">Difference Symptoms </w:t>
            </w:r>
            <w:r w:rsidR="00BD3467">
              <w:t xml:space="preserve">While </w:t>
            </w:r>
            <w:r w:rsidRPr="00863CC3">
              <w:t>Cooking</w:t>
            </w:r>
            <w:bookmarkEnd w:id="59"/>
          </w:p>
        </w:tc>
      </w:tr>
      <w:tr w:rsidR="00BA4B52" w:rsidRPr="00863CC3" w:rsidTr="00BA4B52">
        <w:trPr>
          <w:trHeight w:val="300"/>
        </w:trPr>
        <w:tc>
          <w:tcPr>
            <w:tcW w:w="3264" w:type="dxa"/>
            <w:vMerge w:val="restart"/>
            <w:noWrap/>
            <w:vAlign w:val="bottom"/>
          </w:tcPr>
          <w:p w:rsidR="00BA4B52" w:rsidRPr="00863CC3" w:rsidRDefault="00BA4B52" w:rsidP="00D4403B">
            <w:pPr>
              <w:widowControl/>
              <w:autoSpaceDE/>
              <w:autoSpaceDN/>
              <w:adjustRightInd/>
              <w:rPr>
                <w:color w:val="000000"/>
                <w:lang w:eastAsia="fr-FR"/>
              </w:rPr>
            </w:pPr>
          </w:p>
        </w:tc>
        <w:tc>
          <w:tcPr>
            <w:tcW w:w="3118" w:type="dxa"/>
            <w:gridSpan w:val="3"/>
            <w:noWrap/>
            <w:vAlign w:val="bottom"/>
          </w:tcPr>
          <w:p w:rsidR="00BA4B52" w:rsidRPr="00863CC3" w:rsidRDefault="00BA4B52" w:rsidP="00D4403B">
            <w:pPr>
              <w:widowControl/>
              <w:autoSpaceDE/>
              <w:autoSpaceDN/>
              <w:adjustRightInd/>
              <w:jc w:val="center"/>
              <w:rPr>
                <w:color w:val="000000"/>
                <w:lang w:val="fr-FR" w:eastAsia="fr-FR"/>
              </w:rPr>
            </w:pPr>
            <w:r w:rsidRPr="00863CC3">
              <w:rPr>
                <w:color w:val="000000"/>
                <w:sz w:val="22"/>
                <w:szCs w:val="22"/>
                <w:lang w:val="fr-FR" w:eastAsia="fr-FR"/>
              </w:rPr>
              <w:t>Treatment</w:t>
            </w:r>
          </w:p>
        </w:tc>
        <w:tc>
          <w:tcPr>
            <w:tcW w:w="2977" w:type="dxa"/>
            <w:gridSpan w:val="3"/>
            <w:noWrap/>
            <w:vAlign w:val="bottom"/>
          </w:tcPr>
          <w:p w:rsidR="00BA4B52" w:rsidRPr="00863CC3" w:rsidRDefault="00BA4B52" w:rsidP="00D4403B">
            <w:pPr>
              <w:widowControl/>
              <w:autoSpaceDE/>
              <w:autoSpaceDN/>
              <w:adjustRightInd/>
              <w:jc w:val="center"/>
              <w:rPr>
                <w:color w:val="000000"/>
                <w:lang w:val="fr-FR" w:eastAsia="fr-FR"/>
              </w:rPr>
            </w:pPr>
            <w:r w:rsidRPr="00863CC3">
              <w:rPr>
                <w:color w:val="000000"/>
                <w:sz w:val="22"/>
                <w:szCs w:val="22"/>
                <w:lang w:val="fr-FR" w:eastAsia="fr-FR"/>
              </w:rPr>
              <w:t>Control</w:t>
            </w:r>
          </w:p>
        </w:tc>
      </w:tr>
      <w:tr w:rsidR="00BA4B52" w:rsidRPr="00863CC3" w:rsidTr="00BA4B52">
        <w:trPr>
          <w:trHeight w:val="300"/>
        </w:trPr>
        <w:tc>
          <w:tcPr>
            <w:tcW w:w="3264" w:type="dxa"/>
            <w:vMerge/>
            <w:noWrap/>
            <w:vAlign w:val="bottom"/>
          </w:tcPr>
          <w:p w:rsidR="00BA4B52" w:rsidRPr="00863CC3" w:rsidRDefault="00BA4B52" w:rsidP="00D4403B">
            <w:pPr>
              <w:widowControl/>
              <w:autoSpaceDE/>
              <w:autoSpaceDN/>
              <w:adjustRightInd/>
              <w:rPr>
                <w:color w:val="000000"/>
                <w:lang w:eastAsia="fr-FR"/>
              </w:rPr>
            </w:pPr>
          </w:p>
        </w:tc>
        <w:tc>
          <w:tcPr>
            <w:tcW w:w="1138" w:type="dxa"/>
            <w:noWrap/>
            <w:vAlign w:val="bottom"/>
          </w:tcPr>
          <w:p w:rsidR="00BA4B52" w:rsidRPr="00863CC3" w:rsidRDefault="00BA4B52" w:rsidP="00D4403B">
            <w:pPr>
              <w:widowControl/>
              <w:autoSpaceDE/>
              <w:autoSpaceDN/>
              <w:adjustRightInd/>
              <w:rPr>
                <w:color w:val="000000"/>
                <w:lang w:val="fr-FR" w:eastAsia="fr-FR"/>
              </w:rPr>
            </w:pPr>
            <w:r w:rsidRPr="00863CC3">
              <w:rPr>
                <w:color w:val="000000"/>
                <w:sz w:val="22"/>
                <w:szCs w:val="22"/>
                <w:lang w:val="fr-FR" w:eastAsia="fr-FR"/>
              </w:rPr>
              <w:t xml:space="preserve">Sometimes </w:t>
            </w:r>
          </w:p>
        </w:tc>
        <w:tc>
          <w:tcPr>
            <w:tcW w:w="988" w:type="dxa"/>
            <w:noWrap/>
            <w:vAlign w:val="bottom"/>
          </w:tcPr>
          <w:p w:rsidR="00BA4B52" w:rsidRPr="00863CC3" w:rsidRDefault="00BA4B52" w:rsidP="00D4403B">
            <w:pPr>
              <w:widowControl/>
              <w:autoSpaceDE/>
              <w:autoSpaceDN/>
              <w:adjustRightInd/>
              <w:rPr>
                <w:color w:val="000000"/>
                <w:lang w:val="fr-FR" w:eastAsia="fr-FR"/>
              </w:rPr>
            </w:pPr>
            <w:r w:rsidRPr="00863CC3">
              <w:rPr>
                <w:color w:val="000000"/>
                <w:sz w:val="22"/>
                <w:szCs w:val="22"/>
                <w:lang w:val="fr-FR" w:eastAsia="fr-FR"/>
              </w:rPr>
              <w:t>Always</w:t>
            </w:r>
          </w:p>
        </w:tc>
        <w:tc>
          <w:tcPr>
            <w:tcW w:w="992" w:type="dxa"/>
            <w:noWrap/>
            <w:vAlign w:val="bottom"/>
          </w:tcPr>
          <w:p w:rsidR="00BA4B52" w:rsidRPr="00863CC3" w:rsidRDefault="00BA4B52" w:rsidP="00D4403B">
            <w:pPr>
              <w:widowControl/>
              <w:autoSpaceDE/>
              <w:autoSpaceDN/>
              <w:adjustRightInd/>
              <w:rPr>
                <w:color w:val="000000"/>
                <w:lang w:val="fr-FR" w:eastAsia="fr-FR"/>
              </w:rPr>
            </w:pPr>
            <w:r w:rsidRPr="00863CC3">
              <w:rPr>
                <w:color w:val="000000"/>
                <w:sz w:val="22"/>
                <w:szCs w:val="22"/>
                <w:lang w:val="fr-FR" w:eastAsia="fr-FR"/>
              </w:rPr>
              <w:t>Yes= S+A</w:t>
            </w:r>
          </w:p>
        </w:tc>
        <w:tc>
          <w:tcPr>
            <w:tcW w:w="1138" w:type="dxa"/>
            <w:noWrap/>
            <w:vAlign w:val="bottom"/>
          </w:tcPr>
          <w:p w:rsidR="00BA4B52" w:rsidRPr="00863CC3" w:rsidRDefault="00BA4B52" w:rsidP="00D4403B">
            <w:pPr>
              <w:widowControl/>
              <w:autoSpaceDE/>
              <w:autoSpaceDN/>
              <w:adjustRightInd/>
              <w:rPr>
                <w:color w:val="000000"/>
                <w:lang w:val="fr-FR" w:eastAsia="fr-FR"/>
              </w:rPr>
            </w:pPr>
            <w:r w:rsidRPr="00863CC3">
              <w:rPr>
                <w:color w:val="000000"/>
                <w:sz w:val="22"/>
                <w:szCs w:val="22"/>
                <w:lang w:val="fr-FR" w:eastAsia="fr-FR"/>
              </w:rPr>
              <w:t xml:space="preserve">Sometimes </w:t>
            </w:r>
          </w:p>
        </w:tc>
        <w:tc>
          <w:tcPr>
            <w:tcW w:w="847" w:type="dxa"/>
            <w:noWrap/>
            <w:vAlign w:val="bottom"/>
          </w:tcPr>
          <w:p w:rsidR="00BA4B52" w:rsidRPr="00863CC3" w:rsidRDefault="00BA4B52" w:rsidP="00D4403B">
            <w:pPr>
              <w:widowControl/>
              <w:autoSpaceDE/>
              <w:autoSpaceDN/>
              <w:adjustRightInd/>
              <w:rPr>
                <w:color w:val="000000"/>
                <w:lang w:val="fr-FR" w:eastAsia="fr-FR"/>
              </w:rPr>
            </w:pPr>
            <w:r w:rsidRPr="00863CC3">
              <w:rPr>
                <w:color w:val="000000"/>
                <w:sz w:val="22"/>
                <w:szCs w:val="22"/>
                <w:lang w:val="fr-FR" w:eastAsia="fr-FR"/>
              </w:rPr>
              <w:t>Always</w:t>
            </w:r>
          </w:p>
        </w:tc>
        <w:tc>
          <w:tcPr>
            <w:tcW w:w="992" w:type="dxa"/>
            <w:noWrap/>
            <w:vAlign w:val="bottom"/>
          </w:tcPr>
          <w:p w:rsidR="00BA4B52" w:rsidRPr="00863CC3" w:rsidRDefault="00BA4B52" w:rsidP="00D4403B">
            <w:pPr>
              <w:widowControl/>
              <w:autoSpaceDE/>
              <w:autoSpaceDN/>
              <w:adjustRightInd/>
              <w:rPr>
                <w:color w:val="000000"/>
                <w:lang w:val="fr-FR" w:eastAsia="fr-FR"/>
              </w:rPr>
            </w:pPr>
            <w:r w:rsidRPr="00863CC3">
              <w:rPr>
                <w:color w:val="000000"/>
                <w:sz w:val="22"/>
                <w:szCs w:val="22"/>
                <w:lang w:val="fr-FR" w:eastAsia="fr-FR"/>
              </w:rPr>
              <w:t>Yes= S+A</w:t>
            </w:r>
          </w:p>
        </w:tc>
      </w:tr>
      <w:tr w:rsidR="00863CC3" w:rsidRPr="00863CC3" w:rsidTr="00BA4B52">
        <w:trPr>
          <w:trHeight w:val="300"/>
        </w:trPr>
        <w:tc>
          <w:tcPr>
            <w:tcW w:w="3264" w:type="dxa"/>
            <w:noWrap/>
            <w:vAlign w:val="bottom"/>
          </w:tcPr>
          <w:p w:rsidR="00863CC3" w:rsidRPr="00863CC3" w:rsidRDefault="00863CC3" w:rsidP="00D4403B">
            <w:pPr>
              <w:widowControl/>
              <w:autoSpaceDE/>
              <w:autoSpaceDN/>
              <w:adjustRightInd/>
              <w:jc w:val="right"/>
              <w:rPr>
                <w:color w:val="000000"/>
                <w:lang w:val="fr-FR" w:eastAsia="fr-FR"/>
              </w:rPr>
            </w:pPr>
            <w:r w:rsidRPr="00863CC3">
              <w:rPr>
                <w:color w:val="000000"/>
                <w:sz w:val="22"/>
                <w:szCs w:val="22"/>
                <w:lang w:val="fr-FR" w:eastAsia="fr-FR"/>
              </w:rPr>
              <w:t>Irritated Throat while cooking (%)</w:t>
            </w:r>
          </w:p>
        </w:tc>
        <w:tc>
          <w:tcPr>
            <w:tcW w:w="1138"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14%</w:t>
            </w:r>
          </w:p>
        </w:tc>
        <w:tc>
          <w:tcPr>
            <w:tcW w:w="988"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-18%</w:t>
            </w:r>
          </w:p>
        </w:tc>
        <w:tc>
          <w:tcPr>
            <w:tcW w:w="992"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-4%</w:t>
            </w:r>
          </w:p>
        </w:tc>
        <w:tc>
          <w:tcPr>
            <w:tcW w:w="1138"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7%</w:t>
            </w:r>
          </w:p>
        </w:tc>
        <w:tc>
          <w:tcPr>
            <w:tcW w:w="847"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-15%</w:t>
            </w:r>
          </w:p>
        </w:tc>
        <w:tc>
          <w:tcPr>
            <w:tcW w:w="992"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-8%</w:t>
            </w:r>
          </w:p>
        </w:tc>
      </w:tr>
      <w:tr w:rsidR="00863CC3" w:rsidRPr="00863CC3" w:rsidTr="00BA4B52">
        <w:trPr>
          <w:trHeight w:val="300"/>
        </w:trPr>
        <w:tc>
          <w:tcPr>
            <w:tcW w:w="3264" w:type="dxa"/>
            <w:noWrap/>
            <w:vAlign w:val="bottom"/>
          </w:tcPr>
          <w:p w:rsidR="00863CC3" w:rsidRPr="00863CC3" w:rsidRDefault="00863CC3" w:rsidP="00D4403B">
            <w:pPr>
              <w:widowControl/>
              <w:autoSpaceDE/>
              <w:autoSpaceDN/>
              <w:adjustRightInd/>
              <w:jc w:val="right"/>
              <w:rPr>
                <w:color w:val="000000"/>
                <w:lang w:val="fr-FR" w:eastAsia="fr-FR"/>
              </w:rPr>
            </w:pPr>
            <w:r w:rsidRPr="00863CC3">
              <w:rPr>
                <w:color w:val="000000"/>
                <w:sz w:val="22"/>
                <w:szCs w:val="22"/>
                <w:lang w:val="fr-FR" w:eastAsia="fr-FR"/>
              </w:rPr>
              <w:t>Headache while cooking (%)</w:t>
            </w:r>
          </w:p>
        </w:tc>
        <w:tc>
          <w:tcPr>
            <w:tcW w:w="1138"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14%</w:t>
            </w:r>
          </w:p>
        </w:tc>
        <w:tc>
          <w:tcPr>
            <w:tcW w:w="988"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-15%</w:t>
            </w:r>
          </w:p>
        </w:tc>
        <w:tc>
          <w:tcPr>
            <w:tcW w:w="992"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w:t>
            </w:r>
          </w:p>
        </w:tc>
        <w:tc>
          <w:tcPr>
            <w:tcW w:w="1138"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12%</w:t>
            </w:r>
          </w:p>
        </w:tc>
        <w:tc>
          <w:tcPr>
            <w:tcW w:w="847"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-12%</w:t>
            </w:r>
          </w:p>
        </w:tc>
        <w:tc>
          <w:tcPr>
            <w:tcW w:w="992"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0%</w:t>
            </w:r>
          </w:p>
        </w:tc>
      </w:tr>
      <w:tr w:rsidR="00863CC3" w:rsidRPr="00863CC3" w:rsidTr="00BA4B52">
        <w:trPr>
          <w:trHeight w:val="300"/>
        </w:trPr>
        <w:tc>
          <w:tcPr>
            <w:tcW w:w="3264" w:type="dxa"/>
            <w:noWrap/>
            <w:vAlign w:val="bottom"/>
          </w:tcPr>
          <w:p w:rsidR="00863CC3" w:rsidRPr="00863CC3" w:rsidRDefault="00863CC3" w:rsidP="00D4403B">
            <w:pPr>
              <w:widowControl/>
              <w:autoSpaceDE/>
              <w:autoSpaceDN/>
              <w:adjustRightInd/>
              <w:jc w:val="right"/>
              <w:rPr>
                <w:color w:val="000000"/>
                <w:lang w:val="fr-FR" w:eastAsia="fr-FR"/>
              </w:rPr>
            </w:pPr>
            <w:r w:rsidRPr="00863CC3">
              <w:rPr>
                <w:color w:val="000000"/>
                <w:sz w:val="22"/>
                <w:szCs w:val="22"/>
                <w:lang w:val="fr-FR" w:eastAsia="fr-FR"/>
              </w:rPr>
              <w:t>Sore eyes while cooking (%)</w:t>
            </w:r>
          </w:p>
        </w:tc>
        <w:tc>
          <w:tcPr>
            <w:tcW w:w="1138"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14%</w:t>
            </w:r>
          </w:p>
        </w:tc>
        <w:tc>
          <w:tcPr>
            <w:tcW w:w="988"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-14%</w:t>
            </w:r>
          </w:p>
        </w:tc>
        <w:tc>
          <w:tcPr>
            <w:tcW w:w="992"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w:t>
            </w:r>
          </w:p>
        </w:tc>
        <w:tc>
          <w:tcPr>
            <w:tcW w:w="1138"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9%</w:t>
            </w:r>
          </w:p>
        </w:tc>
        <w:tc>
          <w:tcPr>
            <w:tcW w:w="847"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-13%</w:t>
            </w:r>
          </w:p>
        </w:tc>
        <w:tc>
          <w:tcPr>
            <w:tcW w:w="992"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-4%</w:t>
            </w:r>
          </w:p>
        </w:tc>
      </w:tr>
      <w:tr w:rsidR="00863CC3" w:rsidRPr="00863CC3" w:rsidTr="00BA4B52">
        <w:trPr>
          <w:trHeight w:val="300"/>
        </w:trPr>
        <w:tc>
          <w:tcPr>
            <w:tcW w:w="3264" w:type="dxa"/>
            <w:noWrap/>
            <w:vAlign w:val="bottom"/>
          </w:tcPr>
          <w:p w:rsidR="00863CC3" w:rsidRPr="00863CC3" w:rsidRDefault="00863CC3" w:rsidP="00D4403B">
            <w:pPr>
              <w:widowControl/>
              <w:autoSpaceDE/>
              <w:autoSpaceDN/>
              <w:adjustRightInd/>
              <w:jc w:val="right"/>
              <w:rPr>
                <w:color w:val="000000"/>
                <w:lang w:val="fr-FR" w:eastAsia="fr-FR"/>
              </w:rPr>
            </w:pPr>
            <w:r w:rsidRPr="00863CC3">
              <w:rPr>
                <w:color w:val="000000"/>
                <w:sz w:val="22"/>
                <w:szCs w:val="22"/>
                <w:lang w:val="fr-FR" w:eastAsia="fr-FR"/>
              </w:rPr>
              <w:t xml:space="preserve">Back pain while cooking (%) </w:t>
            </w:r>
          </w:p>
        </w:tc>
        <w:tc>
          <w:tcPr>
            <w:tcW w:w="1138"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9%</w:t>
            </w:r>
          </w:p>
        </w:tc>
        <w:tc>
          <w:tcPr>
            <w:tcW w:w="988"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-19%</w:t>
            </w:r>
          </w:p>
        </w:tc>
        <w:tc>
          <w:tcPr>
            <w:tcW w:w="992"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-10%</w:t>
            </w:r>
          </w:p>
        </w:tc>
        <w:tc>
          <w:tcPr>
            <w:tcW w:w="1138"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11%</w:t>
            </w:r>
          </w:p>
        </w:tc>
        <w:tc>
          <w:tcPr>
            <w:tcW w:w="847"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-21%</w:t>
            </w:r>
          </w:p>
        </w:tc>
        <w:tc>
          <w:tcPr>
            <w:tcW w:w="992" w:type="dxa"/>
            <w:noWrap/>
            <w:vAlign w:val="center"/>
          </w:tcPr>
          <w:p w:rsidR="00863CC3" w:rsidRPr="00863CC3" w:rsidRDefault="00863CC3" w:rsidP="00BA4B52">
            <w:pPr>
              <w:widowControl/>
              <w:autoSpaceDE/>
              <w:autoSpaceDN/>
              <w:adjustRightInd/>
              <w:jc w:val="center"/>
              <w:rPr>
                <w:color w:val="000000"/>
                <w:lang w:val="fr-FR" w:eastAsia="fr-FR"/>
              </w:rPr>
            </w:pPr>
            <w:r w:rsidRPr="00863CC3">
              <w:rPr>
                <w:color w:val="000000"/>
                <w:sz w:val="22"/>
                <w:szCs w:val="22"/>
                <w:lang w:val="fr-FR" w:eastAsia="fr-FR"/>
              </w:rPr>
              <w:t>-10%</w:t>
            </w:r>
          </w:p>
        </w:tc>
      </w:tr>
    </w:tbl>
    <w:p w:rsidR="00BD3467" w:rsidRDefault="00BD3467" w:rsidP="008E5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lang w:eastAsia="fr-FR"/>
        </w:rPr>
      </w:pPr>
    </w:p>
    <w:p w:rsidR="00BD3467" w:rsidRDefault="00BD3467" w:rsidP="008E5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lang w:eastAsia="fr-FR"/>
        </w:rPr>
      </w:pPr>
    </w:p>
    <w:p w:rsidR="00CB30C0" w:rsidRDefault="008E5166" w:rsidP="008E5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lang w:eastAsia="fr-FR"/>
        </w:rPr>
      </w:pPr>
      <w:r w:rsidRPr="008E5166">
        <w:rPr>
          <w:noProof/>
          <w:lang w:val="fr-FR" w:eastAsia="fr-FR"/>
        </w:rPr>
        <w:drawing>
          <wp:inline distT="0" distB="0" distL="0" distR="0">
            <wp:extent cx="5236762" cy="2727297"/>
            <wp:effectExtent l="19050" t="0" r="21038"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48A4" w:rsidRDefault="002048A4" w:rsidP="002048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708"/>
        <w:jc w:val="both"/>
        <w:rPr>
          <w:lang w:eastAsia="fr-FR"/>
        </w:rPr>
      </w:pPr>
      <w:r w:rsidRPr="002048A4">
        <w:rPr>
          <w:i/>
          <w:lang w:eastAsia="fr-FR"/>
        </w:rPr>
        <w:t>Note</w:t>
      </w:r>
      <w:r>
        <w:rPr>
          <w:lang w:eastAsia="fr-FR"/>
        </w:rPr>
        <w:t>: Respiratory symptoms were reported over last 2 weeks and included fever, cough,…xx</w:t>
      </w:r>
    </w:p>
    <w:p w:rsidR="002048A4" w:rsidRDefault="002048A4" w:rsidP="00C10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p>
    <w:p w:rsidR="002048A4" w:rsidRDefault="002048A4" w:rsidP="00C10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r>
        <w:rPr>
          <w:lang w:eastAsia="fr-FR"/>
        </w:rPr>
        <w:t>At the six-month follow-up, the treatment g</w:t>
      </w:r>
      <w:r w:rsidRPr="008E5166">
        <w:rPr>
          <w:lang w:eastAsia="fr-FR"/>
        </w:rPr>
        <w:t xml:space="preserve">roup has slightly </w:t>
      </w:r>
      <w:r>
        <w:rPr>
          <w:lang w:eastAsia="fr-FR"/>
        </w:rPr>
        <w:t xml:space="preserve">fewer </w:t>
      </w:r>
      <w:r w:rsidRPr="008E5166">
        <w:rPr>
          <w:lang w:eastAsia="fr-FR"/>
        </w:rPr>
        <w:t>respiratory symptoms on av</w:t>
      </w:r>
      <w:r>
        <w:rPr>
          <w:lang w:eastAsia="fr-FR"/>
        </w:rPr>
        <w:t>erage</w:t>
      </w:r>
      <w:r w:rsidRPr="008E5166">
        <w:rPr>
          <w:lang w:eastAsia="fr-FR"/>
        </w:rPr>
        <w:t xml:space="preserve"> than the control</w:t>
      </w:r>
      <w:r>
        <w:rPr>
          <w:lang w:eastAsia="fr-FR"/>
        </w:rPr>
        <w:t xml:space="preserve"> (3.85 vs. 3.96, difference n.s.).  While not statistically significant, this result is consistent with small health benefits from the solar ovens.  </w:t>
      </w:r>
    </w:p>
    <w:p w:rsidR="002048A4" w:rsidRDefault="002048A4" w:rsidP="00C10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p>
    <w:p w:rsidR="00C1032B" w:rsidRDefault="00BD3467" w:rsidP="00F74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r>
        <w:rPr>
          <w:lang w:eastAsia="fr-FR"/>
        </w:rPr>
        <w:t>In contrast, at</w:t>
      </w:r>
      <w:r w:rsidR="002048A4">
        <w:rPr>
          <w:lang w:eastAsia="fr-FR"/>
        </w:rPr>
        <w:t xml:space="preserve"> baseline the treatment g</w:t>
      </w:r>
      <w:r w:rsidR="002048A4" w:rsidRPr="008E5166">
        <w:rPr>
          <w:lang w:eastAsia="fr-FR"/>
        </w:rPr>
        <w:t xml:space="preserve">roup has slightly </w:t>
      </w:r>
      <w:r w:rsidR="002048A4">
        <w:rPr>
          <w:lang w:eastAsia="fr-FR"/>
        </w:rPr>
        <w:t xml:space="preserve">more </w:t>
      </w:r>
      <w:r w:rsidR="002048A4" w:rsidRPr="008E5166">
        <w:rPr>
          <w:lang w:eastAsia="fr-FR"/>
        </w:rPr>
        <w:t>respiratory symptoms on av</w:t>
      </w:r>
      <w:r w:rsidR="002048A4">
        <w:rPr>
          <w:lang w:eastAsia="fr-FR"/>
        </w:rPr>
        <w:t>erage</w:t>
      </w:r>
      <w:r w:rsidR="002048A4" w:rsidRPr="008E5166">
        <w:rPr>
          <w:lang w:eastAsia="fr-FR"/>
        </w:rPr>
        <w:t xml:space="preserve"> than the control</w:t>
      </w:r>
      <w:r w:rsidR="002048A4">
        <w:rPr>
          <w:lang w:eastAsia="fr-FR"/>
        </w:rPr>
        <w:t xml:space="preserve"> (3.33 vs. 3.02, Figure 6)</w:t>
      </w:r>
      <w:r w:rsidR="00BA3C5D" w:rsidRPr="008E5166">
        <w:rPr>
          <w:lang w:eastAsia="fr-FR"/>
        </w:rPr>
        <w:t>.</w:t>
      </w:r>
      <w:r w:rsidR="00F74D81">
        <w:rPr>
          <w:lang w:eastAsia="fr-FR"/>
        </w:rPr>
        <w:t xml:space="preserve">  The double difference shows xx.</w:t>
      </w:r>
      <w:r w:rsidR="002048A4">
        <w:rPr>
          <w:lang w:eastAsia="fr-FR"/>
        </w:rPr>
        <w:t xml:space="preserve"> </w:t>
      </w:r>
    </w:p>
    <w:p w:rsidR="00F74D81" w:rsidRDefault="00F74D81" w:rsidP="00327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p>
    <w:p w:rsidR="00F74D81" w:rsidRDefault="00F74D81" w:rsidP="00327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r>
        <w:rPr>
          <w:lang w:eastAsia="fr-FR"/>
        </w:rPr>
        <w:t>We ran a number of regressions predicting the number of respiratory symptoms and problems cooking a woman reports</w:t>
      </w:r>
      <w:r w:rsidRPr="00F74D81">
        <w:rPr>
          <w:lang w:eastAsia="fr-FR"/>
        </w:rPr>
        <w:t xml:space="preserve"> </w:t>
      </w:r>
      <w:r>
        <w:rPr>
          <w:lang w:eastAsia="fr-FR"/>
        </w:rPr>
        <w:t>at the six month follow-up (results not shown).  The first specifications follow those in table &lt;&lt;wood regressions</w:t>
      </w:r>
      <w:r w:rsidR="009D132F">
        <w:rPr>
          <w:lang w:eastAsia="fr-FR"/>
        </w:rPr>
        <w:t xml:space="preserve"> xx</w:t>
      </w:r>
      <w:r>
        <w:rPr>
          <w:lang w:eastAsia="fr-FR"/>
        </w:rPr>
        <w:t>&gt;&gt;.   We then added the respondent’s symptoms at baseline and then her report of her husband’s symptoms.  (Her husband’s symptoms are endogenous if some men catch an infection from their wives, which will bias coefficients towards finding no treatment effect.)</w:t>
      </w:r>
    </w:p>
    <w:p w:rsidR="00C1032B" w:rsidRDefault="00C1032B" w:rsidP="00C10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lang w:eastAsia="fr-FR"/>
        </w:rPr>
      </w:pPr>
    </w:p>
    <w:p w:rsidR="00D3594D" w:rsidRDefault="00F74D81" w:rsidP="00306EC5">
      <w:pPr>
        <w:jc w:val="both"/>
        <w:rPr>
          <w:lang w:eastAsia="fr-FR"/>
        </w:rPr>
      </w:pPr>
      <w:r>
        <w:rPr>
          <w:lang w:eastAsia="fr-FR"/>
        </w:rPr>
        <w:t>T</w:t>
      </w:r>
      <w:r w:rsidR="00C1032B">
        <w:rPr>
          <w:lang w:eastAsia="fr-FR"/>
        </w:rPr>
        <w:t xml:space="preserve">he </w:t>
      </w:r>
      <w:r>
        <w:rPr>
          <w:lang w:eastAsia="fr-FR"/>
        </w:rPr>
        <w:t xml:space="preserve">indicator for </w:t>
      </w:r>
      <w:r w:rsidR="00C1032B">
        <w:rPr>
          <w:lang w:eastAsia="fr-FR"/>
        </w:rPr>
        <w:t xml:space="preserve">treatment </w:t>
      </w:r>
      <w:r>
        <w:rPr>
          <w:lang w:eastAsia="fr-FR"/>
        </w:rPr>
        <w:t xml:space="preserve">group </w:t>
      </w:r>
      <w:r w:rsidR="00C1032B">
        <w:rPr>
          <w:lang w:eastAsia="fr-FR"/>
        </w:rPr>
        <w:t>is not significant</w:t>
      </w:r>
      <w:r>
        <w:rPr>
          <w:lang w:eastAsia="fr-FR"/>
        </w:rPr>
        <w:t xml:space="preserve"> in these regressions; </w:t>
      </w:r>
      <w:r w:rsidR="00C1032B">
        <w:rPr>
          <w:lang w:eastAsia="fr-FR"/>
        </w:rPr>
        <w:t>however the coefficient is consistently negative</w:t>
      </w:r>
      <w:r>
        <w:rPr>
          <w:lang w:eastAsia="fr-FR"/>
        </w:rPr>
        <w:t xml:space="preserve"> when predicting the seven respiratory symptoms and positive when predicting problems while cooking</w:t>
      </w:r>
      <w:r w:rsidR="00C1032B">
        <w:rPr>
          <w:lang w:eastAsia="fr-FR"/>
        </w:rPr>
        <w:t xml:space="preserve">. </w:t>
      </w:r>
      <w:r>
        <w:rPr>
          <w:lang w:eastAsia="fr-FR"/>
        </w:rPr>
        <w:t xml:space="preserve"> In short, there is no evidence that the solar oven improved health.  This result is consistent with the lack of detectable reduction in exposure to carbon monoxide. </w:t>
      </w:r>
    </w:p>
    <w:p w:rsidR="00BC6879" w:rsidRPr="00601FD4" w:rsidRDefault="00BC6879" w:rsidP="00374E28">
      <w:pPr>
        <w:pStyle w:val="Heading1"/>
      </w:pPr>
      <w:bookmarkStart w:id="60" w:name="_Toc250035634"/>
      <w:r w:rsidRPr="00677F5C">
        <w:t>Conclusions</w:t>
      </w:r>
      <w:bookmarkEnd w:id="60"/>
    </w:p>
    <w:p w:rsidR="00F74D81" w:rsidRDefault="00F74D81" w:rsidP="00F74D81">
      <w:pPr>
        <w:jc w:val="both"/>
        <w:rPr>
          <w:lang w:eastAsia="fr-FR"/>
        </w:rPr>
      </w:pPr>
    </w:p>
    <w:p w:rsidR="00B11032" w:rsidRPr="000D0020" w:rsidRDefault="00B11032" w:rsidP="009D132F">
      <w:pPr>
        <w:pStyle w:val="Heading2"/>
      </w:pPr>
      <w:bookmarkStart w:id="61" w:name="_Toc250035635"/>
      <w:r>
        <w:lastRenderedPageBreak/>
        <w:t>Summary</w:t>
      </w:r>
      <w:bookmarkEnd w:id="61"/>
      <w:r>
        <w:t xml:space="preserve"> </w:t>
      </w:r>
    </w:p>
    <w:p w:rsidR="00F74D81" w:rsidRDefault="00B11032" w:rsidP="00F74D81">
      <w:pPr>
        <w:jc w:val="both"/>
        <w:rPr>
          <w:lang w:eastAsia="fr-FR"/>
        </w:rPr>
      </w:pPr>
      <w:r>
        <w:t xml:space="preserve">The stove usage monitor measured solar oven usage of about 9% per day in the first month treatment households had them.  </w:t>
      </w:r>
      <w:r w:rsidR="00F74D81">
        <w:rPr>
          <w:lang w:eastAsia="fr-FR"/>
        </w:rPr>
        <w:t xml:space="preserve">In the sixth month average use the </w:t>
      </w:r>
      <w:r>
        <w:rPr>
          <w:lang w:eastAsia="fr-FR"/>
        </w:rPr>
        <w:t xml:space="preserve">oven rose to </w:t>
      </w:r>
      <w:r w:rsidR="00F74D81">
        <w:rPr>
          <w:lang w:eastAsia="fr-FR"/>
        </w:rPr>
        <w:t xml:space="preserve">19% of </w:t>
      </w:r>
      <w:r>
        <w:rPr>
          <w:lang w:eastAsia="fr-FR"/>
        </w:rPr>
        <w:t>days</w:t>
      </w:r>
      <w:r w:rsidR="00F74D81">
        <w:rPr>
          <w:lang w:eastAsia="fr-FR"/>
        </w:rPr>
        <w:t>. This more than doubling of stove usage between the 1</w:t>
      </w:r>
      <w:r w:rsidRPr="00B11032">
        <w:rPr>
          <w:vertAlign w:val="superscript"/>
          <w:lang w:eastAsia="fr-FR"/>
        </w:rPr>
        <w:t>st</w:t>
      </w:r>
      <w:r>
        <w:rPr>
          <w:lang w:eastAsia="fr-FR"/>
        </w:rPr>
        <w:t xml:space="preserve"> and </w:t>
      </w:r>
      <w:r w:rsidR="00F74D81">
        <w:rPr>
          <w:lang w:eastAsia="fr-FR"/>
        </w:rPr>
        <w:t>6</w:t>
      </w:r>
      <w:r w:rsidRPr="00B11032">
        <w:rPr>
          <w:vertAlign w:val="superscript"/>
          <w:lang w:eastAsia="fr-FR"/>
        </w:rPr>
        <w:t>th</w:t>
      </w:r>
      <w:r>
        <w:rPr>
          <w:lang w:eastAsia="fr-FR"/>
        </w:rPr>
        <w:t xml:space="preserve"> </w:t>
      </w:r>
      <w:r w:rsidR="00F74D81">
        <w:rPr>
          <w:lang w:eastAsia="fr-FR"/>
        </w:rPr>
        <w:t>month</w:t>
      </w:r>
      <w:r>
        <w:rPr>
          <w:lang w:eastAsia="fr-FR"/>
        </w:rPr>
        <w:t>s</w:t>
      </w:r>
      <w:r w:rsidR="00F74D81">
        <w:rPr>
          <w:lang w:eastAsia="fr-FR"/>
        </w:rPr>
        <w:t xml:space="preserve"> reflects the important role of training in facilitating behavior change. </w:t>
      </w:r>
    </w:p>
    <w:p w:rsidR="00F74D81" w:rsidRDefault="00F74D81" w:rsidP="00F74D81">
      <w:pPr>
        <w:jc w:val="both"/>
        <w:rPr>
          <w:lang w:eastAsia="fr-FR"/>
        </w:rPr>
      </w:pPr>
    </w:p>
    <w:p w:rsidR="00F74D81" w:rsidRDefault="00B11032" w:rsidP="00F74D81">
      <w:pPr>
        <w:jc w:val="both"/>
        <w:rPr>
          <w:lang w:eastAsia="fr-FR"/>
        </w:rPr>
      </w:pPr>
      <w:r>
        <w:t>T</w:t>
      </w:r>
      <w:r w:rsidR="00F74D81">
        <w:t xml:space="preserve">he stove usage monitor’s </w:t>
      </w:r>
      <w:r>
        <w:t xml:space="preserve">were </w:t>
      </w:r>
      <w:r w:rsidR="00F74D81">
        <w:t xml:space="preserve">critical in measuring </w:t>
      </w:r>
      <w:r w:rsidR="00485945">
        <w:t>oven</w:t>
      </w:r>
      <w:r w:rsidR="00F74D81">
        <w:t xml:space="preserve"> usage. Solar oven users at the six month follow-up report using their solar ov</w:t>
      </w:r>
      <w:r>
        <w:t>en 38% of days – double the SUM</w:t>
      </w:r>
      <w:r w:rsidR="00F74D81">
        <w:t xml:space="preserve"> rate. When we observed </w:t>
      </w:r>
      <w:r w:rsidR="00485945">
        <w:t>solar oven</w:t>
      </w:r>
      <w:r w:rsidR="00F74D81">
        <w:t xml:space="preserve"> usage at the six month follow-up</w:t>
      </w:r>
      <w:r>
        <w:t xml:space="preserve"> (so respondents knew we ere in the villages), over half </w:t>
      </w:r>
      <w:r w:rsidR="00F74D81">
        <w:t xml:space="preserve"> were using their solar ovens. Thus, we see clearly a role for SUM’s in future studies. </w:t>
      </w:r>
    </w:p>
    <w:p w:rsidR="00F74D81" w:rsidRDefault="00F74D81" w:rsidP="00F74D81">
      <w:pPr>
        <w:jc w:val="both"/>
      </w:pPr>
    </w:p>
    <w:p w:rsidR="00BC6879" w:rsidRPr="000E7771" w:rsidRDefault="00B11032" w:rsidP="00E0788C">
      <w:pPr>
        <w:jc w:val="both"/>
      </w:pPr>
      <w:r>
        <w:t>T</w:t>
      </w:r>
      <w:r w:rsidR="00BC6879" w:rsidRPr="000E7771">
        <w:t xml:space="preserve">reatment households use </w:t>
      </w:r>
      <w:r w:rsidR="00F74D81">
        <w:t xml:space="preserve">about </w:t>
      </w:r>
      <w:r w:rsidR="00BC6879">
        <w:t>6</w:t>
      </w:r>
      <w:r w:rsidR="00BC6879" w:rsidRPr="000E7771">
        <w:t xml:space="preserve">% less wood at the </w:t>
      </w:r>
      <w:r w:rsidR="00BC6879">
        <w:t>six month</w:t>
      </w:r>
      <w:r w:rsidR="00BC6879" w:rsidRPr="000E7771">
        <w:t xml:space="preserve"> follow-up than control households. As expected, this effect on wood use per capita is </w:t>
      </w:r>
      <w:r w:rsidR="00BC6879">
        <w:t>larger</w:t>
      </w:r>
      <w:r w:rsidR="00BC6879" w:rsidRPr="000E7771">
        <w:t xml:space="preserve"> when looking at compounds with 2 solar ovens (1</w:t>
      </w:r>
      <w:r w:rsidR="00BC6879">
        <w:t>0</w:t>
      </w:r>
      <w:r w:rsidR="00BC6879" w:rsidRPr="000E7771">
        <w:t>%</w:t>
      </w:r>
      <w:r w:rsidR="00BC6879">
        <w:t xml:space="preserve"> drop in wood consumption</w:t>
      </w:r>
      <w:r w:rsidR="00BC6879" w:rsidRPr="000E7771">
        <w:t>).</w:t>
      </w:r>
    </w:p>
    <w:p w:rsidR="00BC6879" w:rsidRDefault="00BC6879" w:rsidP="00E0788C">
      <w:pPr>
        <w:jc w:val="both"/>
        <w:rPr>
          <w:lang w:eastAsia="fr-FR"/>
        </w:rPr>
      </w:pPr>
    </w:p>
    <w:p w:rsidR="00BC6879" w:rsidRDefault="00BC6879" w:rsidP="005D712F">
      <w:pPr>
        <w:jc w:val="both"/>
        <w:rPr>
          <w:lang w:eastAsia="fr-FR"/>
        </w:rPr>
      </w:pPr>
      <w:r>
        <w:rPr>
          <w:lang w:eastAsia="fr-FR"/>
        </w:rPr>
        <w:t>At the six month follow-up treatment households spend ten minutes less a week than control households collecting wood</w:t>
      </w:r>
      <w:r w:rsidR="00F74D81">
        <w:rPr>
          <w:lang w:eastAsia="fr-FR"/>
        </w:rPr>
        <w:t xml:space="preserve"> (P&lt;.05)</w:t>
      </w:r>
      <w:r>
        <w:rPr>
          <w:lang w:eastAsia="fr-FR"/>
        </w:rPr>
        <w:t xml:space="preserve">. The result however represents only a 1% drop in time spent gathering wood per week as households (on average) spend 2 hours a day collecting fuel. </w:t>
      </w:r>
    </w:p>
    <w:p w:rsidR="00BC6879" w:rsidRDefault="00BC6879" w:rsidP="005D712F">
      <w:pPr>
        <w:jc w:val="both"/>
        <w:rPr>
          <w:lang w:eastAsia="fr-FR"/>
        </w:rPr>
      </w:pPr>
    </w:p>
    <w:p w:rsidR="00F74D81" w:rsidRDefault="00F74D81" w:rsidP="005D712F">
      <w:pPr>
        <w:jc w:val="both"/>
        <w:rPr>
          <w:lang w:eastAsia="fr-FR"/>
        </w:rPr>
      </w:pPr>
      <w:r>
        <w:rPr>
          <w:lang w:eastAsia="fr-FR"/>
        </w:rPr>
        <w:t xml:space="preserve">Cooks </w:t>
      </w:r>
      <w:r w:rsidR="00B11032">
        <w:rPr>
          <w:lang w:eastAsia="fr-FR"/>
        </w:rPr>
        <w:t>in rural S</w:t>
      </w:r>
      <w:r>
        <w:rPr>
          <w:lang w:eastAsia="fr-FR"/>
        </w:rPr>
        <w:t>en</w:t>
      </w:r>
      <w:r w:rsidR="00B11032">
        <w:rPr>
          <w:lang w:eastAsia="fr-FR"/>
        </w:rPr>
        <w:t>e</w:t>
      </w:r>
      <w:r>
        <w:rPr>
          <w:lang w:eastAsia="fr-FR"/>
        </w:rPr>
        <w:t>gal are exposed to roughly twice WHO guidelines for safe carbon monoxide exposure. T</w:t>
      </w:r>
      <w:r w:rsidR="00BC6879">
        <w:rPr>
          <w:lang w:eastAsia="fr-FR"/>
        </w:rPr>
        <w:t xml:space="preserve">here is no significant difference in </w:t>
      </w:r>
      <w:r w:rsidR="00D3594D">
        <w:rPr>
          <w:lang w:eastAsia="fr-FR"/>
        </w:rPr>
        <w:t xml:space="preserve">carbon monoxide </w:t>
      </w:r>
      <w:r w:rsidR="00BC6879">
        <w:rPr>
          <w:lang w:eastAsia="fr-FR"/>
        </w:rPr>
        <w:t xml:space="preserve">exposure over the lunch meal between our treatment </w:t>
      </w:r>
      <w:r>
        <w:rPr>
          <w:lang w:eastAsia="fr-FR"/>
        </w:rPr>
        <w:t>and control group</w:t>
      </w:r>
      <w:r w:rsidR="00BC6879">
        <w:rPr>
          <w:lang w:eastAsia="fr-FR"/>
        </w:rPr>
        <w:t>.</w:t>
      </w:r>
      <w:r w:rsidR="00B11032">
        <w:rPr>
          <w:lang w:eastAsia="fr-FR"/>
        </w:rPr>
        <w:t xml:space="preserve">  Consistent with the lack of effect on exposure to CO, there were not robust reduction in health problems for treatment homes. </w:t>
      </w:r>
    </w:p>
    <w:p w:rsidR="00BC6879" w:rsidRDefault="00BC6879" w:rsidP="00F74D81">
      <w:pPr>
        <w:jc w:val="both"/>
      </w:pPr>
      <w:r>
        <w:rPr>
          <w:lang w:eastAsia="fr-FR"/>
        </w:rPr>
        <w:t xml:space="preserve"> </w:t>
      </w:r>
    </w:p>
    <w:p w:rsidR="00BC6879" w:rsidRDefault="00BC6879" w:rsidP="00677F5C">
      <w:pPr>
        <w:jc w:val="both"/>
      </w:pPr>
      <w:r>
        <w:t>These results all point to the solar oven does reduce wood used and time spent collecting wood, though the impacts are small due to the inappropriate size of the solar oven for the household size.</w:t>
      </w:r>
    </w:p>
    <w:p w:rsidR="00B11032" w:rsidRDefault="00B11032" w:rsidP="000F108F">
      <w:pPr>
        <w:widowControl/>
        <w:autoSpaceDE/>
        <w:autoSpaceDN/>
        <w:adjustRightInd/>
        <w:spacing w:after="200" w:line="276" w:lineRule="auto"/>
      </w:pPr>
    </w:p>
    <w:p w:rsidR="00B11032" w:rsidRDefault="00B11032" w:rsidP="009D132F">
      <w:pPr>
        <w:pStyle w:val="Heading2"/>
      </w:pPr>
      <w:bookmarkStart w:id="62" w:name="_Toc250035637"/>
      <w:r>
        <w:t>Implications</w:t>
      </w:r>
      <w:bookmarkEnd w:id="62"/>
      <w:r>
        <w:t xml:space="preserve"> </w:t>
      </w:r>
    </w:p>
    <w:p w:rsidR="00B11032" w:rsidRDefault="00B11032" w:rsidP="00B11032">
      <w:r>
        <w:t>This evaluation stopped Tostan from pouring reso</w:t>
      </w:r>
      <w:r w:rsidR="009D132F">
        <w:t xml:space="preserve">urces into a national roll-out </w:t>
      </w:r>
      <w:r>
        <w:t xml:space="preserve">of solar ovens.  </w:t>
      </w:r>
      <w:r w:rsidR="0080189A">
        <w:t>Thus</w:t>
      </w:r>
      <w:r>
        <w:t xml:space="preserve">, the evaluation was a success. </w:t>
      </w:r>
    </w:p>
    <w:p w:rsidR="00B11032" w:rsidRDefault="00B11032" w:rsidP="00B11032"/>
    <w:p w:rsidR="00915CA3" w:rsidRDefault="00B11032" w:rsidP="00B11032">
      <w:r>
        <w:t xml:space="preserve">At the same time, a better needs assessment would have shown the </w:t>
      </w:r>
      <w:r w:rsidR="00915CA3">
        <w:t>solar oven was too small for these extended families prior to the roll-out for these first 20 villages</w:t>
      </w:r>
      <w:r>
        <w:t xml:space="preserve">. </w:t>
      </w:r>
      <w:r w:rsidR="00915CA3">
        <w:t xml:space="preserve"> For example, our </w:t>
      </w:r>
      <w:r>
        <w:t>team detected</w:t>
      </w:r>
      <w:r w:rsidR="00915CA3">
        <w:t xml:space="preserve"> this problem </w:t>
      </w:r>
      <w:r>
        <w:t xml:space="preserve">early in collecting the baseline.  We continued the evaluation </w:t>
      </w:r>
      <w:r w:rsidR="00915CA3">
        <w:t xml:space="preserve">in part </w:t>
      </w:r>
      <w:r>
        <w:t xml:space="preserve">because it is important not to select completion of randomized controlled trials based on results during the study. </w:t>
      </w:r>
      <w:r w:rsidR="00915CA3">
        <w:t>&lt;&lt;explain xx&gt;&gt;</w:t>
      </w:r>
    </w:p>
    <w:p w:rsidR="00915CA3" w:rsidRDefault="00915CA3" w:rsidP="00B11032"/>
    <w:p w:rsidR="00915CA3" w:rsidRDefault="00915CA3" w:rsidP="00B11032">
      <w:r>
        <w:t>We are undertaking a</w:t>
      </w:r>
      <w:r w:rsidR="009D132F">
        <w:t xml:space="preserve"> similar randomized trial of improved wood-burning cookstoves</w:t>
      </w:r>
      <w:r>
        <w:t xml:space="preserve"> in </w:t>
      </w:r>
      <w:r w:rsidR="009D132F">
        <w:t xml:space="preserve">rural </w:t>
      </w:r>
      <w:r>
        <w:t xml:space="preserve">Ghana.  We hope a suite of these studies will identify cost-effective stoves that can save lives and slow global climate change.   Ideally, those findings will spur carbon credits to subsidize improved stoves with these important co-benefits. </w:t>
      </w:r>
    </w:p>
    <w:p w:rsidR="00B11032" w:rsidRDefault="00915CA3" w:rsidP="00B11032">
      <w:r>
        <w:t xml:space="preserve"> </w:t>
      </w:r>
    </w:p>
    <w:p w:rsidR="00BC6879" w:rsidRDefault="00BC6879" w:rsidP="00B11032">
      <w:pPr>
        <w:ind w:left="1056"/>
      </w:pPr>
      <w:r>
        <w:br w:type="page"/>
      </w:r>
    </w:p>
    <w:p w:rsidR="00B11032" w:rsidRPr="00B11032" w:rsidRDefault="00B11032" w:rsidP="00B11032">
      <w:pPr>
        <w:rPr>
          <w:lang w:eastAsia="fr-FR"/>
        </w:rPr>
      </w:pPr>
    </w:p>
    <w:p w:rsidR="00BC6879" w:rsidRPr="00E96DF0" w:rsidRDefault="00BC6879" w:rsidP="009D132F">
      <w:pPr>
        <w:pStyle w:val="Heading2"/>
      </w:pPr>
      <w:bookmarkStart w:id="63" w:name="_Toc250035638"/>
      <w:r w:rsidRPr="00E96DF0">
        <w:t xml:space="preserve">Appendix </w:t>
      </w:r>
      <w:r>
        <w:t>2</w:t>
      </w:r>
      <w:r w:rsidRPr="00E96DF0">
        <w:t>: HotPot Product Description</w:t>
      </w:r>
      <w:bookmarkEnd w:id="63"/>
    </w:p>
    <w:p w:rsidR="00BC6879" w:rsidRDefault="00BC6879" w:rsidP="00B235A7">
      <w:r>
        <w:t xml:space="preserve">The HotPot is manufactured by Energia Portatil S.A. de C.V. in Monterrey, Mexico and is of the panel solar cooker variety. The HotPot was developed by Solar Household Energy and consists of the parts A-E pictured below. </w:t>
      </w:r>
    </w:p>
    <w:p w:rsidR="00BC6879" w:rsidRPr="00857C1D" w:rsidRDefault="00BC6879" w:rsidP="00857C1D"/>
    <w:p w:rsidR="00BC6879" w:rsidRDefault="001512A2" w:rsidP="00857C1D">
      <w:r>
        <w:rPr>
          <w:noProof/>
          <w:lang w:val="fr-FR" w:eastAsia="fr-FR"/>
        </w:rPr>
        <w:drawing>
          <wp:inline distT="0" distB="0" distL="0" distR="0">
            <wp:extent cx="2415540" cy="2216785"/>
            <wp:effectExtent l="19050" t="0" r="3810" b="0"/>
            <wp:docPr id="58" name="Picture 1" descr="HotPot with Morning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Pot with Morningstar"/>
                    <pic:cNvPicPr>
                      <a:picLocks noChangeAspect="1" noChangeArrowheads="1"/>
                    </pic:cNvPicPr>
                  </pic:nvPicPr>
                  <pic:blipFill>
                    <a:blip r:embed="rId16"/>
                    <a:srcRect/>
                    <a:stretch>
                      <a:fillRect/>
                    </a:stretch>
                  </pic:blipFill>
                  <pic:spPr bwMode="auto">
                    <a:xfrm>
                      <a:off x="0" y="0"/>
                      <a:ext cx="2415540" cy="2216785"/>
                    </a:xfrm>
                    <a:prstGeom prst="rect">
                      <a:avLst/>
                    </a:prstGeom>
                    <a:noFill/>
                    <a:ln w="9525">
                      <a:noFill/>
                      <a:miter lim="800000"/>
                      <a:headEnd/>
                      <a:tailEnd/>
                    </a:ln>
                  </pic:spPr>
                </pic:pic>
              </a:graphicData>
            </a:graphic>
          </wp:inline>
        </w:drawing>
      </w:r>
      <w:r w:rsidR="00BC6879" w:rsidRPr="00B235A7">
        <w:rPr>
          <w:noProof/>
          <w:lang w:eastAsia="fr-FR"/>
        </w:rPr>
        <w:t xml:space="preserve"> </w:t>
      </w:r>
      <w:r>
        <w:rPr>
          <w:noProof/>
          <w:lang w:val="fr-FR" w:eastAsia="fr-FR"/>
        </w:rPr>
        <w:drawing>
          <wp:inline distT="0" distB="0" distL="0" distR="0">
            <wp:extent cx="2880995" cy="2105025"/>
            <wp:effectExtent l="19050" t="0" r="0" b="0"/>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2880995" cy="2105025"/>
                    </a:xfrm>
                    <a:prstGeom prst="rect">
                      <a:avLst/>
                    </a:prstGeom>
                    <a:noFill/>
                    <a:ln w="9525">
                      <a:noFill/>
                      <a:miter lim="800000"/>
                      <a:headEnd/>
                      <a:tailEnd/>
                    </a:ln>
                  </pic:spPr>
                </pic:pic>
              </a:graphicData>
            </a:graphic>
          </wp:inline>
        </w:drawing>
      </w:r>
    </w:p>
    <w:p w:rsidR="00BC6879" w:rsidRDefault="00BC6879" w:rsidP="00857C1D">
      <w:r>
        <w:t xml:space="preserve">The HotPot cooks on solar energy properties and is fueled by direct and indirect solar energy captured by the oven’s reflector. The sun’s rays penetrate the tempered glass “greenhouse” bowl, strike the 5-liter black enameled steel pot and convert to heat. The heat is retained around the pot by the greenhouse bow, achieving cooking temperatures. The HotPot is most efficient under a cloudless sky, in the shelter of cold winds and between the hours of 10 am and 4 pm. Ambient temperature has only slight impact on cooking performance. More important is the elevation of the sun in the sky. The higher the sun in the sky the better and thus the </w:t>
      </w:r>
      <w:r w:rsidR="00485945">
        <w:t>oven</w:t>
      </w:r>
      <w:r>
        <w:t xml:space="preserve"> is most efficient in summer, spring, and fall. </w:t>
      </w:r>
    </w:p>
    <w:p w:rsidR="00BC6879" w:rsidRDefault="00BC6879" w:rsidP="00857C1D"/>
    <w:p w:rsidR="00BC6879" w:rsidRDefault="001512A2" w:rsidP="005204A0">
      <w:pPr>
        <w:jc w:val="both"/>
      </w:pPr>
      <w:r>
        <w:rPr>
          <w:noProof/>
          <w:lang w:val="fr-FR" w:eastAsia="fr-FR"/>
        </w:rPr>
        <w:drawing>
          <wp:anchor distT="0" distB="0" distL="114300" distR="114300" simplePos="0" relativeHeight="251655168" behindDoc="0" locked="0" layoutInCell="1" allowOverlap="1">
            <wp:simplePos x="0" y="0"/>
            <wp:positionH relativeFrom="column">
              <wp:posOffset>1200785</wp:posOffset>
            </wp:positionH>
            <wp:positionV relativeFrom="paragraph">
              <wp:posOffset>3810</wp:posOffset>
            </wp:positionV>
            <wp:extent cx="3354070" cy="966470"/>
            <wp:effectExtent l="19050" t="0" r="0" b="0"/>
            <wp:wrapSquare wrapText="bothSides"/>
            <wp:docPr id="5" name="Picture 21" descr="SHE_WomenCoo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HE_WomenCooking.jpg"/>
                    <pic:cNvPicPr>
                      <a:picLocks noChangeAspect="1" noChangeArrowheads="1"/>
                    </pic:cNvPicPr>
                  </pic:nvPicPr>
                  <pic:blipFill>
                    <a:blip r:embed="rId18"/>
                    <a:srcRect/>
                    <a:stretch>
                      <a:fillRect/>
                    </a:stretch>
                  </pic:blipFill>
                  <pic:spPr bwMode="auto">
                    <a:xfrm>
                      <a:off x="0" y="0"/>
                      <a:ext cx="3354070" cy="966470"/>
                    </a:xfrm>
                    <a:prstGeom prst="rect">
                      <a:avLst/>
                    </a:prstGeom>
                    <a:noFill/>
                  </pic:spPr>
                </pic:pic>
              </a:graphicData>
            </a:graphic>
          </wp:anchor>
        </w:drawing>
      </w:r>
      <w:r w:rsidR="00BC6879">
        <w:t xml:space="preserve">To best use your HotPot select a site that will not be shaded by trees or buildings during the course of the day. Deploy your reflector on an elevated surface or the ground and orient the low side of the reflector to the sun. The performance of the </w:t>
      </w:r>
      <w:r w:rsidR="00485945">
        <w:t>oven</w:t>
      </w:r>
      <w:r w:rsidR="00BC6879">
        <w:t xml:space="preserve"> depends on the reflector’s orientation to the sun as it arcs across the sky. For maximum efficiency an adjustment should be made each hour or so, see picture below. </w:t>
      </w:r>
    </w:p>
    <w:p w:rsidR="00BC6879" w:rsidRDefault="001512A2" w:rsidP="00374E28">
      <w:pPr>
        <w:pStyle w:val="Heading1"/>
        <w:rPr>
          <w:noProof/>
          <w:lang w:val="fr-FR" w:eastAsia="fr-FR"/>
        </w:rPr>
      </w:pPr>
      <w:r>
        <w:rPr>
          <w:noProof/>
          <w:lang w:val="fr-FR" w:eastAsia="fr-FR"/>
        </w:rPr>
        <w:lastRenderedPageBreak/>
        <w:drawing>
          <wp:inline distT="0" distB="0" distL="0" distR="0">
            <wp:extent cx="2216785" cy="1871980"/>
            <wp:effectExtent l="19050" t="0" r="0" b="0"/>
            <wp:docPr id="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2216785" cy="1871980"/>
                    </a:xfrm>
                    <a:prstGeom prst="rect">
                      <a:avLst/>
                    </a:prstGeom>
                    <a:noFill/>
                    <a:ln w="9525">
                      <a:noFill/>
                      <a:miter lim="800000"/>
                      <a:headEnd/>
                      <a:tailEnd/>
                    </a:ln>
                  </pic:spPr>
                </pic:pic>
              </a:graphicData>
            </a:graphic>
          </wp:inline>
        </w:drawing>
      </w:r>
    </w:p>
    <w:p w:rsidR="00BC6879" w:rsidRDefault="00BC6879" w:rsidP="00B31737">
      <w:pPr>
        <w:rPr>
          <w:lang w:val="fr-FR" w:eastAsia="fr-FR"/>
        </w:rPr>
      </w:pPr>
    </w:p>
    <w:p w:rsidR="00BC6879" w:rsidRDefault="00BC6879" w:rsidP="00B31737">
      <w:pPr>
        <w:rPr>
          <w:lang w:val="fr-FR" w:eastAsia="fr-FR"/>
        </w:rPr>
      </w:pPr>
    </w:p>
    <w:p w:rsidR="00BC6879" w:rsidRPr="00B31737" w:rsidRDefault="00BC6879" w:rsidP="00B31737">
      <w:pPr>
        <w:rPr>
          <w:lang w:val="fr-FR" w:eastAsia="fr-FR"/>
        </w:rPr>
      </w:pPr>
    </w:p>
    <w:p w:rsidR="00BC6879" w:rsidRDefault="00BC6879" w:rsidP="00F851AE">
      <w:pPr>
        <w:jc w:val="both"/>
      </w:pPr>
    </w:p>
    <w:p w:rsidR="00BC6879" w:rsidRPr="00B31737" w:rsidRDefault="00BC6879" w:rsidP="009D132F">
      <w:pPr>
        <w:pStyle w:val="Heading2"/>
        <w:rPr>
          <w:kern w:val="32"/>
        </w:rPr>
      </w:pPr>
      <w:bookmarkStart w:id="64" w:name="_Toc250035639"/>
      <w:r>
        <w:rPr>
          <w:kern w:val="32"/>
        </w:rPr>
        <w:t>Appendix 4</w:t>
      </w:r>
      <w:r w:rsidRPr="00B31737">
        <w:rPr>
          <w:kern w:val="32"/>
        </w:rPr>
        <w:t>: Average Gas Usage</w:t>
      </w:r>
      <w:bookmarkEnd w:id="64"/>
    </w:p>
    <w:p w:rsidR="00BC6879" w:rsidRPr="00BC6879" w:rsidRDefault="001512A2" w:rsidP="00374E28">
      <w:pPr>
        <w:pStyle w:val="Heading3"/>
        <w:rPr>
          <w:kern w:val="32"/>
        </w:rPr>
      </w:pPr>
      <w:r>
        <w:rPr>
          <w:noProof/>
          <w:kern w:val="32"/>
          <w:lang w:val="fr-FR" w:eastAsia="fr-FR"/>
        </w:rPr>
        <w:drawing>
          <wp:inline distT="0" distB="0" distL="0" distR="0">
            <wp:extent cx="4771907" cy="3064764"/>
            <wp:effectExtent l="12179" t="6096" r="3814" b="0"/>
            <wp:docPr id="6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6879" w:rsidRDefault="00BC6879" w:rsidP="009D132F">
      <w:pPr>
        <w:pStyle w:val="Heading2"/>
      </w:pPr>
      <w:bookmarkStart w:id="65" w:name="_Toc250035640"/>
      <w:r>
        <w:t>Appendix 8: Main Wood Results</w:t>
      </w:r>
      <w:bookmarkEnd w:id="65"/>
    </w:p>
    <w:p w:rsidR="00BC6879" w:rsidRDefault="00BC6879" w:rsidP="00F851AE"/>
    <w:tbl>
      <w:tblPr>
        <w:tblW w:w="10524" w:type="dxa"/>
        <w:jc w:val="center"/>
        <w:tblInd w:w="-1206" w:type="dxa"/>
        <w:tblCellMar>
          <w:left w:w="70" w:type="dxa"/>
          <w:right w:w="70" w:type="dxa"/>
        </w:tblCellMar>
        <w:tblLook w:val="00A0"/>
      </w:tblPr>
      <w:tblGrid>
        <w:gridCol w:w="3699"/>
        <w:gridCol w:w="850"/>
        <w:gridCol w:w="851"/>
        <w:gridCol w:w="696"/>
        <w:gridCol w:w="1090"/>
        <w:gridCol w:w="753"/>
        <w:gridCol w:w="825"/>
        <w:gridCol w:w="593"/>
        <w:gridCol w:w="1167"/>
      </w:tblGrid>
      <w:tr w:rsidR="00BC6879" w:rsidRPr="00F851AE" w:rsidTr="007A33FA">
        <w:trPr>
          <w:trHeight w:val="300"/>
          <w:jc w:val="center"/>
        </w:trPr>
        <w:tc>
          <w:tcPr>
            <w:tcW w:w="10524" w:type="dxa"/>
            <w:gridSpan w:val="9"/>
            <w:tcBorders>
              <w:top w:val="single" w:sz="4" w:space="0" w:color="auto"/>
              <w:left w:val="single" w:sz="4" w:space="0" w:color="auto"/>
              <w:bottom w:val="single" w:sz="4" w:space="0" w:color="auto"/>
              <w:right w:val="single" w:sz="4" w:space="0" w:color="auto"/>
            </w:tcBorders>
            <w:noWrap/>
            <w:vAlign w:val="bottom"/>
          </w:tcPr>
          <w:p w:rsidR="00BC6879" w:rsidRPr="00F851AE" w:rsidRDefault="00BC6879" w:rsidP="00F851AE">
            <w:pPr>
              <w:pStyle w:val="Heading4"/>
              <w:jc w:val="center"/>
              <w:rPr>
                <w:lang w:eastAsia="fr-FR"/>
              </w:rPr>
            </w:pPr>
            <w:r w:rsidRPr="00F851AE">
              <w:rPr>
                <w:lang w:eastAsia="fr-FR"/>
              </w:rPr>
              <w:t>Table A7 : Main Wood Results *</w:t>
            </w:r>
          </w:p>
        </w:tc>
      </w:tr>
      <w:tr w:rsidR="00BC6879" w:rsidRPr="00727252" w:rsidTr="007A33FA">
        <w:trPr>
          <w:trHeight w:val="315"/>
          <w:jc w:val="center"/>
        </w:trPr>
        <w:tc>
          <w:tcPr>
            <w:tcW w:w="3699" w:type="dxa"/>
            <w:vMerge w:val="restart"/>
            <w:tcBorders>
              <w:top w:val="nil"/>
              <w:left w:val="single" w:sz="4" w:space="0" w:color="auto"/>
              <w:bottom w:val="single" w:sz="4" w:space="0" w:color="auto"/>
              <w:right w:val="single" w:sz="4" w:space="0" w:color="auto"/>
            </w:tcBorders>
            <w:noWrap/>
            <w:vAlign w:val="bottom"/>
          </w:tcPr>
          <w:p w:rsidR="00BC6879" w:rsidRPr="00F851AE" w:rsidRDefault="00BC6879" w:rsidP="00727252">
            <w:pPr>
              <w:widowControl/>
              <w:autoSpaceDE/>
              <w:autoSpaceDN/>
              <w:adjustRightInd/>
              <w:jc w:val="right"/>
              <w:rPr>
                <w:color w:val="000000"/>
                <w:sz w:val="18"/>
                <w:szCs w:val="18"/>
                <w:lang w:eastAsia="fr-FR"/>
              </w:rPr>
            </w:pPr>
            <w:r w:rsidRPr="00F851AE">
              <w:rPr>
                <w:color w:val="000000"/>
                <w:sz w:val="18"/>
                <w:szCs w:val="18"/>
                <w:lang w:eastAsia="fr-FR"/>
              </w:rPr>
              <w:t> </w:t>
            </w:r>
          </w:p>
        </w:tc>
        <w:tc>
          <w:tcPr>
            <w:tcW w:w="3487" w:type="dxa"/>
            <w:gridSpan w:val="4"/>
            <w:vMerge w:val="restart"/>
            <w:tcBorders>
              <w:top w:val="single" w:sz="4" w:space="0" w:color="auto"/>
              <w:left w:val="single" w:sz="4" w:space="0" w:color="auto"/>
              <w:bottom w:val="single" w:sz="4" w:space="0" w:color="000000"/>
              <w:right w:val="single" w:sz="4" w:space="0" w:color="000000"/>
            </w:tcBorders>
            <w:vAlign w:val="bottom"/>
          </w:tcPr>
          <w:p w:rsidR="00BC6879" w:rsidRPr="00727252" w:rsidRDefault="00BC6879" w:rsidP="00727252">
            <w:pPr>
              <w:widowControl/>
              <w:autoSpaceDE/>
              <w:autoSpaceDN/>
              <w:adjustRightInd/>
              <w:jc w:val="center"/>
              <w:rPr>
                <w:color w:val="000000"/>
                <w:sz w:val="18"/>
                <w:szCs w:val="18"/>
                <w:lang w:eastAsia="fr-FR"/>
              </w:rPr>
            </w:pPr>
            <w:r w:rsidRPr="00727252">
              <w:rPr>
                <w:color w:val="000000"/>
                <w:sz w:val="18"/>
                <w:szCs w:val="18"/>
                <w:lang w:eastAsia="fr-FR"/>
              </w:rPr>
              <w:t>Wo</w:t>
            </w:r>
            <w:r>
              <w:rPr>
                <w:color w:val="000000"/>
                <w:sz w:val="18"/>
                <w:szCs w:val="18"/>
                <w:lang w:eastAsia="fr-FR"/>
              </w:rPr>
              <w:t xml:space="preserve">od Kg Used at the lunch meal in </w:t>
            </w:r>
            <w:r w:rsidRPr="00727252">
              <w:rPr>
                <w:color w:val="000000"/>
                <w:sz w:val="18"/>
                <w:szCs w:val="18"/>
                <w:lang w:eastAsia="fr-FR"/>
              </w:rPr>
              <w:t xml:space="preserve">households </w:t>
            </w:r>
            <w:r>
              <w:rPr>
                <w:color w:val="000000"/>
                <w:sz w:val="18"/>
                <w:szCs w:val="18"/>
                <w:lang w:eastAsia="fr-FR"/>
              </w:rPr>
              <w:t xml:space="preserve">and compounds </w:t>
            </w:r>
            <w:r w:rsidRPr="00727252">
              <w:rPr>
                <w:color w:val="000000"/>
                <w:sz w:val="18"/>
                <w:szCs w:val="18"/>
                <w:lang w:eastAsia="fr-FR"/>
              </w:rPr>
              <w:t xml:space="preserve">with 12 persons </w:t>
            </w:r>
            <w:r>
              <w:rPr>
                <w:color w:val="000000"/>
                <w:sz w:val="18"/>
                <w:szCs w:val="18"/>
                <w:lang w:eastAsia="fr-FR"/>
              </w:rPr>
              <w:t>or less</w:t>
            </w:r>
          </w:p>
        </w:tc>
        <w:tc>
          <w:tcPr>
            <w:tcW w:w="3338" w:type="dxa"/>
            <w:gridSpan w:val="4"/>
            <w:vMerge w:val="restart"/>
            <w:tcBorders>
              <w:top w:val="single" w:sz="4" w:space="0" w:color="auto"/>
              <w:left w:val="single" w:sz="4" w:space="0" w:color="auto"/>
              <w:bottom w:val="single" w:sz="4" w:space="0" w:color="000000"/>
              <w:right w:val="single" w:sz="4" w:space="0" w:color="000000"/>
            </w:tcBorders>
            <w:vAlign w:val="bottom"/>
          </w:tcPr>
          <w:p w:rsidR="00BC6879" w:rsidRPr="00727252" w:rsidRDefault="00BC6879" w:rsidP="00727252">
            <w:pPr>
              <w:widowControl/>
              <w:autoSpaceDE/>
              <w:autoSpaceDN/>
              <w:adjustRightInd/>
              <w:jc w:val="center"/>
              <w:rPr>
                <w:color w:val="000000"/>
                <w:sz w:val="18"/>
                <w:szCs w:val="18"/>
                <w:lang w:eastAsia="fr-FR"/>
              </w:rPr>
            </w:pPr>
            <w:r w:rsidRPr="00727252">
              <w:rPr>
                <w:color w:val="000000"/>
                <w:sz w:val="18"/>
                <w:szCs w:val="18"/>
                <w:lang w:eastAsia="fr-FR"/>
              </w:rPr>
              <w:t>Wood</w:t>
            </w:r>
            <w:r>
              <w:rPr>
                <w:color w:val="000000"/>
                <w:sz w:val="18"/>
                <w:szCs w:val="18"/>
                <w:lang w:eastAsia="fr-FR"/>
              </w:rPr>
              <w:t xml:space="preserve"> Kg/pp Used at the lunch meal in</w:t>
            </w:r>
            <w:r w:rsidRPr="00727252">
              <w:rPr>
                <w:color w:val="000000"/>
                <w:sz w:val="18"/>
                <w:szCs w:val="18"/>
                <w:lang w:eastAsia="fr-FR"/>
              </w:rPr>
              <w:t xml:space="preserve"> households </w:t>
            </w:r>
            <w:r>
              <w:rPr>
                <w:color w:val="000000"/>
                <w:sz w:val="18"/>
                <w:szCs w:val="18"/>
                <w:lang w:eastAsia="fr-FR"/>
              </w:rPr>
              <w:t xml:space="preserve">and compounds </w:t>
            </w:r>
            <w:r w:rsidRPr="00727252">
              <w:rPr>
                <w:color w:val="000000"/>
                <w:sz w:val="18"/>
                <w:szCs w:val="18"/>
                <w:lang w:eastAsia="fr-FR"/>
              </w:rPr>
              <w:t xml:space="preserve">with 12 persons </w:t>
            </w:r>
            <w:r>
              <w:rPr>
                <w:color w:val="000000"/>
                <w:sz w:val="18"/>
                <w:szCs w:val="18"/>
                <w:lang w:eastAsia="fr-FR"/>
              </w:rPr>
              <w:t>or less</w:t>
            </w:r>
          </w:p>
        </w:tc>
      </w:tr>
      <w:tr w:rsidR="00BC6879" w:rsidRPr="00727252" w:rsidTr="007A33FA">
        <w:trPr>
          <w:trHeight w:val="300"/>
          <w:jc w:val="center"/>
        </w:trPr>
        <w:tc>
          <w:tcPr>
            <w:tcW w:w="3699" w:type="dxa"/>
            <w:vMerge/>
            <w:tcBorders>
              <w:top w:val="nil"/>
              <w:left w:val="single" w:sz="4" w:space="0" w:color="auto"/>
              <w:bottom w:val="single" w:sz="4" w:space="0" w:color="auto"/>
              <w:right w:val="single" w:sz="4" w:space="0" w:color="auto"/>
            </w:tcBorders>
            <w:vAlign w:val="center"/>
          </w:tcPr>
          <w:p w:rsidR="00BC6879" w:rsidRPr="00727252" w:rsidRDefault="00BC6879" w:rsidP="00727252">
            <w:pPr>
              <w:widowControl/>
              <w:autoSpaceDE/>
              <w:autoSpaceDN/>
              <w:adjustRightInd/>
              <w:rPr>
                <w:color w:val="000000"/>
                <w:sz w:val="18"/>
                <w:szCs w:val="18"/>
                <w:lang w:eastAsia="fr-FR"/>
              </w:rPr>
            </w:pPr>
          </w:p>
        </w:tc>
        <w:tc>
          <w:tcPr>
            <w:tcW w:w="3487" w:type="dxa"/>
            <w:gridSpan w:val="4"/>
            <w:vMerge/>
            <w:tcBorders>
              <w:top w:val="single" w:sz="4" w:space="0" w:color="auto"/>
              <w:left w:val="single" w:sz="4" w:space="0" w:color="auto"/>
              <w:bottom w:val="single" w:sz="4" w:space="0" w:color="000000"/>
              <w:right w:val="single" w:sz="4" w:space="0" w:color="000000"/>
            </w:tcBorders>
            <w:vAlign w:val="center"/>
          </w:tcPr>
          <w:p w:rsidR="00BC6879" w:rsidRPr="00727252" w:rsidRDefault="00BC6879" w:rsidP="00727252">
            <w:pPr>
              <w:widowControl/>
              <w:autoSpaceDE/>
              <w:autoSpaceDN/>
              <w:adjustRightInd/>
              <w:rPr>
                <w:color w:val="000000"/>
                <w:sz w:val="18"/>
                <w:szCs w:val="18"/>
                <w:lang w:eastAsia="fr-FR"/>
              </w:rPr>
            </w:pPr>
          </w:p>
        </w:tc>
        <w:tc>
          <w:tcPr>
            <w:tcW w:w="3338" w:type="dxa"/>
            <w:gridSpan w:val="4"/>
            <w:vMerge/>
            <w:tcBorders>
              <w:top w:val="single" w:sz="4" w:space="0" w:color="auto"/>
              <w:left w:val="single" w:sz="4" w:space="0" w:color="auto"/>
              <w:bottom w:val="single" w:sz="4" w:space="0" w:color="000000"/>
              <w:right w:val="single" w:sz="4" w:space="0" w:color="000000"/>
            </w:tcBorders>
            <w:vAlign w:val="center"/>
          </w:tcPr>
          <w:p w:rsidR="00BC6879" w:rsidRPr="00727252" w:rsidRDefault="00BC6879" w:rsidP="00727252">
            <w:pPr>
              <w:widowControl/>
              <w:autoSpaceDE/>
              <w:autoSpaceDN/>
              <w:adjustRightInd/>
              <w:rPr>
                <w:color w:val="000000"/>
                <w:sz w:val="18"/>
                <w:szCs w:val="18"/>
                <w:lang w:eastAsia="fr-FR"/>
              </w:rPr>
            </w:pP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t> </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Mean</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Median</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Std Dev.</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No. Observ-ations</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Mean</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Median</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Std Dev.</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No. Obser-vations</w:t>
            </w:r>
          </w:p>
        </w:tc>
      </w:tr>
      <w:tr w:rsidR="00BC6879" w:rsidRPr="00727252" w:rsidTr="007A33FA">
        <w:trPr>
          <w:trHeight w:val="300"/>
          <w:jc w:val="center"/>
        </w:trPr>
        <w:tc>
          <w:tcPr>
            <w:tcW w:w="10524" w:type="dxa"/>
            <w:gridSpan w:val="9"/>
            <w:tcBorders>
              <w:top w:val="single" w:sz="4" w:space="0" w:color="auto"/>
              <w:left w:val="single" w:sz="4" w:space="0" w:color="auto"/>
              <w:bottom w:val="single" w:sz="4" w:space="0" w:color="auto"/>
              <w:right w:val="single" w:sz="4" w:space="0" w:color="auto"/>
            </w:tcBorders>
            <w:shd w:val="clear" w:color="000000" w:fill="BFBFBF"/>
            <w:noWrap/>
            <w:vAlign w:val="bottom"/>
          </w:tcPr>
          <w:p w:rsidR="00BC6879" w:rsidRPr="00727252" w:rsidRDefault="00BC6879" w:rsidP="00727252">
            <w:pPr>
              <w:widowControl/>
              <w:autoSpaceDE/>
              <w:autoSpaceDN/>
              <w:adjustRightInd/>
              <w:jc w:val="center"/>
              <w:rPr>
                <w:color w:val="000000"/>
                <w:sz w:val="18"/>
                <w:szCs w:val="18"/>
                <w:lang w:eastAsia="fr-FR"/>
              </w:rPr>
            </w:pPr>
            <w:r>
              <w:rPr>
                <w:color w:val="000000"/>
                <w:sz w:val="18"/>
                <w:szCs w:val="18"/>
                <w:lang w:eastAsia="fr-FR"/>
              </w:rPr>
              <w:t>Baseline</w:t>
            </w:r>
            <w:r w:rsidRPr="00727252">
              <w:rPr>
                <w:color w:val="000000"/>
                <w:sz w:val="18"/>
                <w:szCs w:val="18"/>
                <w:lang w:eastAsia="fr-FR"/>
              </w:rPr>
              <w:t xml:space="preserve"> Lunch Wood Use </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val="fr-FR" w:eastAsia="fr-FR"/>
              </w:rPr>
            </w:pPr>
            <w:r w:rsidRPr="00727252">
              <w:rPr>
                <w:color w:val="000000"/>
                <w:sz w:val="18"/>
                <w:szCs w:val="18"/>
                <w:lang w:eastAsia="fr-FR"/>
              </w:rPr>
              <w:t xml:space="preserve"> </w:t>
            </w:r>
            <w:r w:rsidRPr="00727252">
              <w:rPr>
                <w:color w:val="000000"/>
                <w:sz w:val="18"/>
                <w:szCs w:val="18"/>
                <w:lang w:val="fr-FR" w:eastAsia="fr-FR"/>
              </w:rPr>
              <w:t>Average- Over All Groups</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6.75</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6.42</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2.53</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841</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0.585</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0.523</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0.31</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838</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val="fr-FR" w:eastAsia="fr-FR"/>
              </w:rPr>
            </w:pPr>
            <w:r w:rsidRPr="00727252">
              <w:rPr>
                <w:color w:val="000000"/>
                <w:sz w:val="18"/>
                <w:szCs w:val="18"/>
                <w:lang w:val="fr-FR" w:eastAsia="fr-FR"/>
              </w:rPr>
              <w:t xml:space="preserve"> Treatment</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6.81</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6.49</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2.45</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439</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0.566</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0.507</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0.28</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438</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val="fr-FR" w:eastAsia="fr-FR"/>
              </w:rPr>
            </w:pPr>
            <w:r w:rsidRPr="00727252">
              <w:rPr>
                <w:color w:val="000000"/>
                <w:sz w:val="18"/>
                <w:szCs w:val="18"/>
                <w:lang w:val="fr-FR" w:eastAsia="fr-FR"/>
              </w:rPr>
              <w:t xml:space="preserve"> Control</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6.68</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6.42</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2.61</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298</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0.542</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0.609</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0.34</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296</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t xml:space="preserve"> Treatment with at least 1 other treatment study participant in compound</w:t>
            </w:r>
          </w:p>
        </w:tc>
        <w:tc>
          <w:tcPr>
            <w:tcW w:w="850"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7.06</w:t>
            </w:r>
          </w:p>
        </w:tc>
        <w:tc>
          <w:tcPr>
            <w:tcW w:w="851"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6.65</w:t>
            </w:r>
          </w:p>
        </w:tc>
        <w:tc>
          <w:tcPr>
            <w:tcW w:w="696"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2.35</w:t>
            </w:r>
          </w:p>
        </w:tc>
        <w:tc>
          <w:tcPr>
            <w:tcW w:w="1090"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170</w:t>
            </w:r>
          </w:p>
        </w:tc>
        <w:tc>
          <w:tcPr>
            <w:tcW w:w="753"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0.512</w:t>
            </w:r>
          </w:p>
        </w:tc>
        <w:tc>
          <w:tcPr>
            <w:tcW w:w="825"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0.453</w:t>
            </w:r>
          </w:p>
        </w:tc>
        <w:tc>
          <w:tcPr>
            <w:tcW w:w="593"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0.27</w:t>
            </w:r>
          </w:p>
        </w:tc>
        <w:tc>
          <w:tcPr>
            <w:tcW w:w="1167"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170</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t xml:space="preserve"> Treatment with only 1 study participant in compound</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6.65</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6.22</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2.50</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269</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0.600</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0.549</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0.29</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268</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lastRenderedPageBreak/>
              <w:t>Control with at least one other treatment study participant in compound</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7.04</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6.79</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2.56</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78</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0.516</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0.427</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0.38</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78</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t xml:space="preserve"> Control with only 1 study participant in compound</w:t>
            </w:r>
          </w:p>
        </w:tc>
        <w:tc>
          <w:tcPr>
            <w:tcW w:w="850"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6.55</w:t>
            </w:r>
          </w:p>
        </w:tc>
        <w:tc>
          <w:tcPr>
            <w:tcW w:w="851"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6.30</w:t>
            </w:r>
          </w:p>
        </w:tc>
        <w:tc>
          <w:tcPr>
            <w:tcW w:w="696"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2.62</w:t>
            </w:r>
          </w:p>
        </w:tc>
        <w:tc>
          <w:tcPr>
            <w:tcW w:w="1090"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220</w:t>
            </w:r>
          </w:p>
        </w:tc>
        <w:tc>
          <w:tcPr>
            <w:tcW w:w="753"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0.642</w:t>
            </w:r>
          </w:p>
        </w:tc>
        <w:tc>
          <w:tcPr>
            <w:tcW w:w="825"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0.574</w:t>
            </w:r>
          </w:p>
        </w:tc>
        <w:tc>
          <w:tcPr>
            <w:tcW w:w="593"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0.31</w:t>
            </w:r>
          </w:p>
        </w:tc>
        <w:tc>
          <w:tcPr>
            <w:tcW w:w="1167" w:type="dxa"/>
            <w:tcBorders>
              <w:top w:val="nil"/>
              <w:left w:val="nil"/>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218</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sz w:val="18"/>
                <w:szCs w:val="18"/>
                <w:lang w:val="fr-FR" w:eastAsia="fr-FR"/>
              </w:rPr>
            </w:pPr>
            <w:r w:rsidRPr="00727252">
              <w:rPr>
                <w:sz w:val="18"/>
                <w:szCs w:val="18"/>
                <w:lang w:val="fr-FR" w:eastAsia="fr-FR"/>
              </w:rPr>
              <w:t xml:space="preserve"> Average-Over All Groups</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sz w:val="18"/>
                <w:szCs w:val="18"/>
                <w:lang w:val="fr-FR" w:eastAsia="fr-FR"/>
              </w:rPr>
            </w:pPr>
            <w:r w:rsidRPr="00727252">
              <w:rPr>
                <w:sz w:val="18"/>
                <w:szCs w:val="18"/>
                <w:lang w:val="fr-FR" w:eastAsia="fr-FR"/>
              </w:rPr>
              <w:t>5.54</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sz w:val="18"/>
                <w:szCs w:val="18"/>
                <w:lang w:val="fr-FR" w:eastAsia="fr-FR"/>
              </w:rPr>
            </w:pPr>
            <w:r w:rsidRPr="00727252">
              <w:rPr>
                <w:sz w:val="18"/>
                <w:szCs w:val="18"/>
                <w:lang w:val="fr-FR" w:eastAsia="fr-FR"/>
              </w:rPr>
              <w:t>5.00</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sz w:val="18"/>
                <w:szCs w:val="18"/>
                <w:lang w:val="fr-FR" w:eastAsia="fr-FR"/>
              </w:rPr>
            </w:pPr>
            <w:r w:rsidRPr="00727252">
              <w:rPr>
                <w:sz w:val="18"/>
                <w:szCs w:val="18"/>
                <w:lang w:val="fr-FR" w:eastAsia="fr-FR"/>
              </w:rPr>
              <w:t>2.47</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sz w:val="18"/>
                <w:szCs w:val="18"/>
                <w:lang w:val="fr-FR" w:eastAsia="fr-FR"/>
              </w:rPr>
            </w:pPr>
            <w:r w:rsidRPr="00727252">
              <w:rPr>
                <w:sz w:val="18"/>
                <w:szCs w:val="18"/>
                <w:lang w:val="fr-FR" w:eastAsia="fr-FR"/>
              </w:rPr>
              <w:t>913</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sz w:val="18"/>
                <w:szCs w:val="18"/>
                <w:lang w:val="fr-FR" w:eastAsia="fr-FR"/>
              </w:rPr>
            </w:pPr>
            <w:r w:rsidRPr="00727252">
              <w:rPr>
                <w:sz w:val="18"/>
                <w:szCs w:val="18"/>
                <w:lang w:val="fr-FR" w:eastAsia="fr-FR"/>
              </w:rPr>
              <w:t>0.590</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sz w:val="18"/>
                <w:szCs w:val="18"/>
                <w:lang w:val="fr-FR" w:eastAsia="fr-FR"/>
              </w:rPr>
            </w:pPr>
            <w:r w:rsidRPr="00727252">
              <w:rPr>
                <w:sz w:val="18"/>
                <w:szCs w:val="18"/>
                <w:lang w:val="fr-FR" w:eastAsia="fr-FR"/>
              </w:rPr>
              <w:t>0.482</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sz w:val="18"/>
                <w:szCs w:val="18"/>
                <w:lang w:val="fr-FR" w:eastAsia="fr-FR"/>
              </w:rPr>
            </w:pPr>
            <w:r w:rsidRPr="00727252">
              <w:rPr>
                <w:sz w:val="18"/>
                <w:szCs w:val="18"/>
                <w:lang w:val="fr-FR" w:eastAsia="fr-FR"/>
              </w:rPr>
              <w:t>0.38</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sz w:val="18"/>
                <w:szCs w:val="18"/>
                <w:lang w:val="fr-FR" w:eastAsia="fr-FR"/>
              </w:rPr>
            </w:pPr>
            <w:r w:rsidRPr="00727252">
              <w:rPr>
                <w:sz w:val="18"/>
                <w:szCs w:val="18"/>
                <w:lang w:val="fr-FR" w:eastAsia="fr-FR"/>
              </w:rPr>
              <w:t>891</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val="fr-FR" w:eastAsia="fr-FR"/>
              </w:rPr>
            </w:pPr>
            <w:r w:rsidRPr="00727252">
              <w:rPr>
                <w:color w:val="000000"/>
                <w:sz w:val="18"/>
                <w:szCs w:val="18"/>
                <w:lang w:val="fr-FR" w:eastAsia="fr-FR"/>
              </w:rPr>
              <w:t xml:space="preserve"> Treatment</w:t>
            </w:r>
          </w:p>
        </w:tc>
        <w:tc>
          <w:tcPr>
            <w:tcW w:w="850"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5.47</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5.00</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2.45</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419</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0.568</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0.476</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0.37</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407</w:t>
            </w:r>
          </w:p>
        </w:tc>
      </w:tr>
      <w:tr w:rsidR="00BC6879" w:rsidRPr="00727252" w:rsidTr="007A33FA">
        <w:trPr>
          <w:trHeight w:val="315"/>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val="fr-FR" w:eastAsia="fr-FR"/>
              </w:rPr>
            </w:pPr>
            <w:r w:rsidRPr="00727252">
              <w:rPr>
                <w:color w:val="000000"/>
                <w:sz w:val="18"/>
                <w:szCs w:val="18"/>
                <w:lang w:val="fr-FR" w:eastAsia="fr-FR"/>
              </w:rPr>
              <w:t xml:space="preserve"> Control</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5.77</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5.00</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2.53</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388</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0.620</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0.500</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0.39</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379</w:t>
            </w:r>
          </w:p>
        </w:tc>
      </w:tr>
      <w:tr w:rsidR="00BC6879" w:rsidRPr="00727252" w:rsidTr="007A33FA">
        <w:trPr>
          <w:trHeight w:val="315"/>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t xml:space="preserve"> Treatment with at least 1 other treatment study participant in compound</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5.71</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5.26</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2.50</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167</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0.536</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0.450</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0.31</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164</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t xml:space="preserve"> Treatment with only 1 study participant in compound</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5.31</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4.75</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2.40</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252</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0.590</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0.500</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0.41</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243</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t>Control with at least one other treatment study participant in compound</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6.20</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5.76</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2.61</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102</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0.558</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0.458</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0.34</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100</w:t>
            </w:r>
          </w:p>
        </w:tc>
      </w:tr>
      <w:tr w:rsidR="00BC6879" w:rsidRPr="00727252" w:rsidTr="007A33FA">
        <w:trPr>
          <w:trHeight w:val="27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t xml:space="preserve"> Control with only 1 study participant in compound</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5.61</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5.00</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2.49</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286</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0.642</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0.500</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0.40</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279</w:t>
            </w:r>
          </w:p>
        </w:tc>
      </w:tr>
      <w:tr w:rsidR="00BC6879" w:rsidRPr="00727252" w:rsidTr="007A33FA">
        <w:trPr>
          <w:trHeight w:val="300"/>
          <w:jc w:val="center"/>
        </w:trPr>
        <w:tc>
          <w:tcPr>
            <w:tcW w:w="10524" w:type="dxa"/>
            <w:gridSpan w:val="9"/>
            <w:tcBorders>
              <w:top w:val="single" w:sz="4" w:space="0" w:color="auto"/>
              <w:left w:val="single" w:sz="4" w:space="0" w:color="auto"/>
              <w:bottom w:val="single" w:sz="4" w:space="0" w:color="auto"/>
              <w:right w:val="single" w:sz="4" w:space="0" w:color="auto"/>
            </w:tcBorders>
            <w:shd w:val="clear" w:color="000000" w:fill="BFBFBF"/>
            <w:noWrap/>
            <w:vAlign w:val="bottom"/>
          </w:tcPr>
          <w:p w:rsidR="00BC6879" w:rsidRPr="00727252" w:rsidRDefault="00BC6879" w:rsidP="00727252">
            <w:pPr>
              <w:widowControl/>
              <w:autoSpaceDE/>
              <w:autoSpaceDN/>
              <w:adjustRightInd/>
              <w:jc w:val="center"/>
              <w:rPr>
                <w:color w:val="000000"/>
                <w:sz w:val="18"/>
                <w:szCs w:val="18"/>
                <w:lang w:eastAsia="fr-FR"/>
              </w:rPr>
            </w:pPr>
            <w:r w:rsidRPr="00727252">
              <w:rPr>
                <w:color w:val="000000"/>
                <w:sz w:val="18"/>
                <w:szCs w:val="18"/>
                <w:lang w:eastAsia="fr-FR"/>
              </w:rPr>
              <w:t>Six Month Follow-up Daily Wood Usage</w:t>
            </w:r>
          </w:p>
        </w:tc>
      </w:tr>
      <w:tr w:rsidR="00BC6879" w:rsidRPr="00727252" w:rsidTr="007A33FA">
        <w:trPr>
          <w:trHeight w:val="533"/>
          <w:jc w:val="center"/>
        </w:trPr>
        <w:tc>
          <w:tcPr>
            <w:tcW w:w="3699" w:type="dxa"/>
            <w:tcBorders>
              <w:top w:val="nil"/>
              <w:left w:val="single" w:sz="4" w:space="0" w:color="auto"/>
              <w:bottom w:val="single" w:sz="4" w:space="0" w:color="auto"/>
              <w:right w:val="single" w:sz="4" w:space="0" w:color="auto"/>
            </w:tcBorders>
            <w:shd w:val="clear" w:color="000000" w:fill="BFBFBF"/>
            <w:vAlign w:val="bottom"/>
          </w:tcPr>
          <w:p w:rsidR="00BC6879" w:rsidRPr="00727252" w:rsidRDefault="00BC6879" w:rsidP="00727252">
            <w:pPr>
              <w:widowControl/>
              <w:autoSpaceDE/>
              <w:autoSpaceDN/>
              <w:adjustRightInd/>
              <w:jc w:val="center"/>
              <w:rPr>
                <w:color w:val="000000"/>
                <w:sz w:val="18"/>
                <w:szCs w:val="18"/>
                <w:lang w:eastAsia="fr-FR"/>
              </w:rPr>
            </w:pPr>
            <w:r w:rsidRPr="00727252">
              <w:rPr>
                <w:color w:val="000000"/>
                <w:sz w:val="18"/>
                <w:szCs w:val="18"/>
                <w:lang w:eastAsia="fr-FR"/>
              </w:rPr>
              <w:t> </w:t>
            </w:r>
          </w:p>
        </w:tc>
        <w:tc>
          <w:tcPr>
            <w:tcW w:w="3487" w:type="dxa"/>
            <w:gridSpan w:val="4"/>
            <w:tcBorders>
              <w:top w:val="single" w:sz="4" w:space="0" w:color="auto"/>
              <w:left w:val="nil"/>
              <w:bottom w:val="single" w:sz="4" w:space="0" w:color="auto"/>
              <w:right w:val="single" w:sz="4" w:space="0" w:color="000000"/>
            </w:tcBorders>
            <w:shd w:val="clear" w:color="000000" w:fill="BFBFBF"/>
            <w:vAlign w:val="bottom"/>
          </w:tcPr>
          <w:p w:rsidR="00BC6879" w:rsidRPr="00727252" w:rsidRDefault="00BC6879" w:rsidP="00727252">
            <w:pPr>
              <w:widowControl/>
              <w:autoSpaceDE/>
              <w:autoSpaceDN/>
              <w:adjustRightInd/>
              <w:jc w:val="center"/>
              <w:rPr>
                <w:color w:val="000000"/>
                <w:sz w:val="18"/>
                <w:szCs w:val="18"/>
                <w:lang w:eastAsia="fr-FR"/>
              </w:rPr>
            </w:pPr>
            <w:r>
              <w:rPr>
                <w:color w:val="000000"/>
                <w:sz w:val="18"/>
                <w:szCs w:val="18"/>
                <w:lang w:eastAsia="fr-FR"/>
              </w:rPr>
              <w:t xml:space="preserve"> Wood Kg used Daily in </w:t>
            </w:r>
            <w:r w:rsidRPr="00727252">
              <w:rPr>
                <w:color w:val="000000"/>
                <w:sz w:val="18"/>
                <w:szCs w:val="18"/>
                <w:lang w:eastAsia="fr-FR"/>
              </w:rPr>
              <w:t xml:space="preserve">households with 12 persons </w:t>
            </w:r>
            <w:r>
              <w:rPr>
                <w:color w:val="000000"/>
                <w:sz w:val="18"/>
                <w:szCs w:val="18"/>
                <w:lang w:eastAsia="fr-FR"/>
              </w:rPr>
              <w:t>or less</w:t>
            </w:r>
          </w:p>
        </w:tc>
        <w:tc>
          <w:tcPr>
            <w:tcW w:w="3338" w:type="dxa"/>
            <w:gridSpan w:val="4"/>
            <w:tcBorders>
              <w:top w:val="single" w:sz="4" w:space="0" w:color="auto"/>
              <w:left w:val="nil"/>
              <w:bottom w:val="single" w:sz="4" w:space="0" w:color="auto"/>
              <w:right w:val="single" w:sz="4" w:space="0" w:color="000000"/>
            </w:tcBorders>
            <w:shd w:val="clear" w:color="000000" w:fill="BFBFBF"/>
            <w:vAlign w:val="bottom"/>
          </w:tcPr>
          <w:p w:rsidR="00BC6879" w:rsidRPr="00727252" w:rsidRDefault="00BC6879" w:rsidP="00727252">
            <w:pPr>
              <w:widowControl/>
              <w:autoSpaceDE/>
              <w:autoSpaceDN/>
              <w:adjustRightInd/>
              <w:jc w:val="center"/>
              <w:rPr>
                <w:color w:val="000000"/>
                <w:sz w:val="18"/>
                <w:szCs w:val="18"/>
                <w:lang w:eastAsia="fr-FR"/>
              </w:rPr>
            </w:pPr>
            <w:r>
              <w:rPr>
                <w:color w:val="000000"/>
                <w:sz w:val="18"/>
                <w:szCs w:val="18"/>
                <w:lang w:eastAsia="fr-FR"/>
              </w:rPr>
              <w:t xml:space="preserve"> Wood Kg/pp Used Daily in</w:t>
            </w:r>
            <w:r w:rsidRPr="00727252">
              <w:rPr>
                <w:color w:val="000000"/>
                <w:sz w:val="18"/>
                <w:szCs w:val="18"/>
                <w:lang w:eastAsia="fr-FR"/>
              </w:rPr>
              <w:t xml:space="preserve"> households with 12 persons </w:t>
            </w:r>
            <w:r>
              <w:rPr>
                <w:color w:val="000000"/>
                <w:sz w:val="18"/>
                <w:szCs w:val="18"/>
                <w:lang w:eastAsia="fr-FR"/>
              </w:rPr>
              <w:t>or less</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shd w:val="clear" w:color="000000" w:fill="BFBFBF"/>
            <w:noWrap/>
            <w:vAlign w:val="bottom"/>
          </w:tcPr>
          <w:p w:rsidR="00BC6879" w:rsidRPr="00727252" w:rsidRDefault="00BC6879" w:rsidP="00727252">
            <w:pPr>
              <w:widowControl/>
              <w:autoSpaceDE/>
              <w:autoSpaceDN/>
              <w:adjustRightInd/>
              <w:jc w:val="center"/>
              <w:rPr>
                <w:color w:val="000000"/>
                <w:sz w:val="18"/>
                <w:szCs w:val="18"/>
                <w:lang w:eastAsia="fr-FR"/>
              </w:rPr>
            </w:pPr>
            <w:r w:rsidRPr="00727252">
              <w:rPr>
                <w:color w:val="000000"/>
                <w:sz w:val="18"/>
                <w:szCs w:val="18"/>
                <w:lang w:eastAsia="fr-FR"/>
              </w:rPr>
              <w:t> </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Mean</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Median</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Std Dev.</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No. Observations</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Mean</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Median</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Std Dev.</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No. Observations</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val="fr-FR" w:eastAsia="fr-FR"/>
              </w:rPr>
            </w:pPr>
            <w:r w:rsidRPr="00727252">
              <w:rPr>
                <w:color w:val="000000"/>
                <w:sz w:val="18"/>
                <w:szCs w:val="18"/>
                <w:lang w:val="fr-FR" w:eastAsia="fr-FR"/>
              </w:rPr>
              <w:t>Average-Over All Groups</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9.93</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9.00</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4.69</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915</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1.07</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0.87</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0.74</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893</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EF7A19" w:rsidRDefault="00BC6879" w:rsidP="00727252">
            <w:pPr>
              <w:widowControl/>
              <w:autoSpaceDE/>
              <w:autoSpaceDN/>
              <w:adjustRightInd/>
              <w:jc w:val="right"/>
              <w:rPr>
                <w:color w:val="000000"/>
                <w:sz w:val="18"/>
                <w:szCs w:val="18"/>
                <w:lang w:val="fr-FR" w:eastAsia="fr-FR"/>
              </w:rPr>
            </w:pPr>
            <w:r w:rsidRPr="00EF7A19">
              <w:rPr>
                <w:color w:val="000000"/>
                <w:sz w:val="18"/>
                <w:szCs w:val="18"/>
                <w:lang w:val="fr-FR" w:eastAsia="fr-FR"/>
              </w:rPr>
              <w:t xml:space="preserve"> Treatment</w:t>
            </w:r>
          </w:p>
        </w:tc>
        <w:tc>
          <w:tcPr>
            <w:tcW w:w="850" w:type="dxa"/>
            <w:tcBorders>
              <w:top w:val="nil"/>
              <w:left w:val="nil"/>
              <w:bottom w:val="single" w:sz="4" w:space="0" w:color="auto"/>
              <w:right w:val="single" w:sz="4" w:space="0" w:color="auto"/>
            </w:tcBorders>
            <w:shd w:val="clear" w:color="000000" w:fill="FFFFFF"/>
            <w:noWrap/>
          </w:tcPr>
          <w:p w:rsidR="00BC6879" w:rsidRPr="00EF7A19" w:rsidRDefault="00BC6879" w:rsidP="00727252">
            <w:pPr>
              <w:widowControl/>
              <w:autoSpaceDE/>
              <w:autoSpaceDN/>
              <w:adjustRightInd/>
              <w:jc w:val="center"/>
              <w:rPr>
                <w:color w:val="000000"/>
                <w:sz w:val="18"/>
                <w:szCs w:val="18"/>
                <w:lang w:val="fr-FR" w:eastAsia="fr-FR"/>
              </w:rPr>
            </w:pPr>
            <w:r w:rsidRPr="00EF7A19">
              <w:rPr>
                <w:color w:val="000000"/>
                <w:sz w:val="18"/>
                <w:szCs w:val="18"/>
                <w:lang w:val="fr-FR" w:eastAsia="fr-FR"/>
              </w:rPr>
              <w:t>9.90</w:t>
            </w:r>
          </w:p>
        </w:tc>
        <w:tc>
          <w:tcPr>
            <w:tcW w:w="851" w:type="dxa"/>
            <w:tcBorders>
              <w:top w:val="nil"/>
              <w:left w:val="nil"/>
              <w:bottom w:val="single" w:sz="4" w:space="0" w:color="auto"/>
              <w:right w:val="single" w:sz="4" w:space="0" w:color="auto"/>
            </w:tcBorders>
            <w:shd w:val="clear" w:color="000000" w:fill="FFFFFF"/>
            <w:noWrap/>
          </w:tcPr>
          <w:p w:rsidR="00BC6879" w:rsidRPr="00EF7A19" w:rsidRDefault="00BC6879" w:rsidP="00727252">
            <w:pPr>
              <w:widowControl/>
              <w:autoSpaceDE/>
              <w:autoSpaceDN/>
              <w:adjustRightInd/>
              <w:jc w:val="center"/>
              <w:rPr>
                <w:color w:val="000000"/>
                <w:sz w:val="18"/>
                <w:szCs w:val="18"/>
                <w:lang w:val="fr-FR" w:eastAsia="fr-FR"/>
              </w:rPr>
            </w:pPr>
            <w:r w:rsidRPr="00EF7A19">
              <w:rPr>
                <w:color w:val="000000"/>
                <w:sz w:val="18"/>
                <w:szCs w:val="18"/>
                <w:lang w:val="fr-FR" w:eastAsia="fr-FR"/>
              </w:rPr>
              <w:t>9.00</w:t>
            </w:r>
          </w:p>
        </w:tc>
        <w:tc>
          <w:tcPr>
            <w:tcW w:w="696"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4.72</w:t>
            </w:r>
          </w:p>
        </w:tc>
        <w:tc>
          <w:tcPr>
            <w:tcW w:w="1090"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418</w:t>
            </w:r>
          </w:p>
        </w:tc>
        <w:tc>
          <w:tcPr>
            <w:tcW w:w="753"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1.04</w:t>
            </w:r>
          </w:p>
        </w:tc>
        <w:tc>
          <w:tcPr>
            <w:tcW w:w="825"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0.84</w:t>
            </w:r>
          </w:p>
        </w:tc>
        <w:tc>
          <w:tcPr>
            <w:tcW w:w="593"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0.77</w:t>
            </w:r>
          </w:p>
        </w:tc>
        <w:tc>
          <w:tcPr>
            <w:tcW w:w="1167"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405</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EF7A19" w:rsidRDefault="00BC6879" w:rsidP="00727252">
            <w:pPr>
              <w:widowControl/>
              <w:autoSpaceDE/>
              <w:autoSpaceDN/>
              <w:adjustRightInd/>
              <w:jc w:val="right"/>
              <w:rPr>
                <w:color w:val="000000"/>
                <w:sz w:val="18"/>
                <w:szCs w:val="18"/>
                <w:lang w:val="fr-FR" w:eastAsia="fr-FR"/>
              </w:rPr>
            </w:pPr>
            <w:r w:rsidRPr="00EF7A19">
              <w:rPr>
                <w:color w:val="000000"/>
                <w:sz w:val="18"/>
                <w:szCs w:val="18"/>
                <w:lang w:val="fr-FR" w:eastAsia="fr-FR"/>
              </w:rPr>
              <w:t xml:space="preserve"> Control</w:t>
            </w:r>
          </w:p>
        </w:tc>
        <w:tc>
          <w:tcPr>
            <w:tcW w:w="850" w:type="dxa"/>
            <w:tcBorders>
              <w:top w:val="nil"/>
              <w:left w:val="nil"/>
              <w:bottom w:val="single" w:sz="4" w:space="0" w:color="auto"/>
              <w:right w:val="single" w:sz="4" w:space="0" w:color="auto"/>
            </w:tcBorders>
            <w:shd w:val="clear" w:color="000000" w:fill="FFFFFF"/>
            <w:noWrap/>
          </w:tcPr>
          <w:p w:rsidR="00BC6879" w:rsidRPr="00EF7A19" w:rsidRDefault="00BC6879" w:rsidP="00727252">
            <w:pPr>
              <w:widowControl/>
              <w:autoSpaceDE/>
              <w:autoSpaceDN/>
              <w:adjustRightInd/>
              <w:jc w:val="center"/>
              <w:rPr>
                <w:color w:val="000000"/>
                <w:sz w:val="18"/>
                <w:szCs w:val="18"/>
                <w:lang w:val="fr-FR" w:eastAsia="fr-FR"/>
              </w:rPr>
            </w:pPr>
            <w:r w:rsidRPr="00EF7A19">
              <w:rPr>
                <w:color w:val="000000"/>
                <w:sz w:val="18"/>
                <w:szCs w:val="18"/>
                <w:lang w:val="fr-FR" w:eastAsia="fr-FR"/>
              </w:rPr>
              <w:t>10.28</w:t>
            </w:r>
          </w:p>
        </w:tc>
        <w:tc>
          <w:tcPr>
            <w:tcW w:w="851" w:type="dxa"/>
            <w:tcBorders>
              <w:top w:val="nil"/>
              <w:left w:val="nil"/>
              <w:bottom w:val="single" w:sz="4" w:space="0" w:color="auto"/>
              <w:right w:val="single" w:sz="4" w:space="0" w:color="auto"/>
            </w:tcBorders>
            <w:shd w:val="clear" w:color="000000" w:fill="FFFFFF"/>
            <w:noWrap/>
          </w:tcPr>
          <w:p w:rsidR="00BC6879" w:rsidRPr="00EF7A19" w:rsidRDefault="00BC6879" w:rsidP="00727252">
            <w:pPr>
              <w:widowControl/>
              <w:autoSpaceDE/>
              <w:autoSpaceDN/>
              <w:adjustRightInd/>
              <w:jc w:val="center"/>
              <w:rPr>
                <w:color w:val="000000"/>
                <w:sz w:val="18"/>
                <w:szCs w:val="18"/>
                <w:lang w:val="fr-FR" w:eastAsia="fr-FR"/>
              </w:rPr>
            </w:pPr>
            <w:r w:rsidRPr="00EF7A19">
              <w:rPr>
                <w:color w:val="000000"/>
                <w:sz w:val="18"/>
                <w:szCs w:val="18"/>
                <w:lang w:val="fr-FR" w:eastAsia="fr-FR"/>
              </w:rPr>
              <w:t>9.52</w:t>
            </w:r>
          </w:p>
        </w:tc>
        <w:tc>
          <w:tcPr>
            <w:tcW w:w="696"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4.67</w:t>
            </w:r>
          </w:p>
        </w:tc>
        <w:tc>
          <w:tcPr>
            <w:tcW w:w="1090"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391</w:t>
            </w:r>
          </w:p>
        </w:tc>
        <w:tc>
          <w:tcPr>
            <w:tcW w:w="753"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1.12</w:t>
            </w:r>
          </w:p>
        </w:tc>
        <w:tc>
          <w:tcPr>
            <w:tcW w:w="825"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0.90</w:t>
            </w:r>
          </w:p>
        </w:tc>
        <w:tc>
          <w:tcPr>
            <w:tcW w:w="593"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0.74</w:t>
            </w:r>
          </w:p>
        </w:tc>
        <w:tc>
          <w:tcPr>
            <w:tcW w:w="1167"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383</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t xml:space="preserve"> Treatment with at least 1 other treatment study participant in compound</w:t>
            </w:r>
          </w:p>
        </w:tc>
        <w:tc>
          <w:tcPr>
            <w:tcW w:w="850"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10.04</w:t>
            </w:r>
          </w:p>
        </w:tc>
        <w:tc>
          <w:tcPr>
            <w:tcW w:w="851"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8.60</w:t>
            </w:r>
          </w:p>
        </w:tc>
        <w:tc>
          <w:tcPr>
            <w:tcW w:w="696"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4.91</w:t>
            </w:r>
          </w:p>
        </w:tc>
        <w:tc>
          <w:tcPr>
            <w:tcW w:w="1090"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167</w:t>
            </w:r>
          </w:p>
        </w:tc>
        <w:tc>
          <w:tcPr>
            <w:tcW w:w="753"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0.97</w:t>
            </w:r>
          </w:p>
        </w:tc>
        <w:tc>
          <w:tcPr>
            <w:tcW w:w="825"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0.80</w:t>
            </w:r>
          </w:p>
        </w:tc>
        <w:tc>
          <w:tcPr>
            <w:tcW w:w="593"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0.73</w:t>
            </w:r>
          </w:p>
        </w:tc>
        <w:tc>
          <w:tcPr>
            <w:tcW w:w="1167"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164</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t xml:space="preserve"> Treatment with only 1 study participant in compound</w:t>
            </w:r>
          </w:p>
        </w:tc>
        <w:tc>
          <w:tcPr>
            <w:tcW w:w="850"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9.69</w:t>
            </w:r>
          </w:p>
        </w:tc>
        <w:tc>
          <w:tcPr>
            <w:tcW w:w="851"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9.00</w:t>
            </w:r>
          </w:p>
        </w:tc>
        <w:tc>
          <w:tcPr>
            <w:tcW w:w="696"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4.60</w:t>
            </w:r>
          </w:p>
        </w:tc>
        <w:tc>
          <w:tcPr>
            <w:tcW w:w="1090"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251</w:t>
            </w:r>
          </w:p>
        </w:tc>
        <w:tc>
          <w:tcPr>
            <w:tcW w:w="753"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1.08</w:t>
            </w:r>
          </w:p>
        </w:tc>
        <w:tc>
          <w:tcPr>
            <w:tcW w:w="825"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0.90</w:t>
            </w:r>
          </w:p>
        </w:tc>
        <w:tc>
          <w:tcPr>
            <w:tcW w:w="593"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0.79</w:t>
            </w:r>
          </w:p>
        </w:tc>
        <w:tc>
          <w:tcPr>
            <w:tcW w:w="1167"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241</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t>Control with at least one other treatment study participant in compound</w:t>
            </w:r>
          </w:p>
        </w:tc>
        <w:tc>
          <w:tcPr>
            <w:tcW w:w="850"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10.83</w:t>
            </w:r>
          </w:p>
        </w:tc>
        <w:tc>
          <w:tcPr>
            <w:tcW w:w="851"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9.07</w:t>
            </w:r>
          </w:p>
        </w:tc>
        <w:tc>
          <w:tcPr>
            <w:tcW w:w="696"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4.94</w:t>
            </w:r>
          </w:p>
        </w:tc>
        <w:tc>
          <w:tcPr>
            <w:tcW w:w="1090"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103</w:t>
            </w:r>
          </w:p>
        </w:tc>
        <w:tc>
          <w:tcPr>
            <w:tcW w:w="753"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0.97</w:t>
            </w:r>
          </w:p>
        </w:tc>
        <w:tc>
          <w:tcPr>
            <w:tcW w:w="825"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0.80</w:t>
            </w:r>
          </w:p>
        </w:tc>
        <w:tc>
          <w:tcPr>
            <w:tcW w:w="593"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0.62</w:t>
            </w:r>
          </w:p>
        </w:tc>
        <w:tc>
          <w:tcPr>
            <w:tcW w:w="1167" w:type="dxa"/>
            <w:tcBorders>
              <w:top w:val="nil"/>
              <w:left w:val="nil"/>
              <w:bottom w:val="single" w:sz="4" w:space="0" w:color="auto"/>
              <w:right w:val="single" w:sz="4" w:space="0" w:color="auto"/>
            </w:tcBorders>
            <w:shd w:val="clear" w:color="000000" w:fill="FFFFFF"/>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101</w:t>
            </w:r>
          </w:p>
        </w:tc>
      </w:tr>
      <w:tr w:rsidR="00BC6879" w:rsidRPr="00727252" w:rsidTr="007A33FA">
        <w:trPr>
          <w:trHeight w:val="300"/>
          <w:jc w:val="center"/>
        </w:trPr>
        <w:tc>
          <w:tcPr>
            <w:tcW w:w="3699" w:type="dxa"/>
            <w:tcBorders>
              <w:top w:val="nil"/>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right"/>
              <w:rPr>
                <w:color w:val="000000"/>
                <w:sz w:val="18"/>
                <w:szCs w:val="18"/>
                <w:lang w:eastAsia="fr-FR"/>
              </w:rPr>
            </w:pPr>
            <w:r w:rsidRPr="00727252">
              <w:rPr>
                <w:color w:val="000000"/>
                <w:sz w:val="18"/>
                <w:szCs w:val="18"/>
                <w:lang w:eastAsia="fr-FR"/>
              </w:rPr>
              <w:t xml:space="preserve"> Control with only 1 study participant in compound</w:t>
            </w:r>
          </w:p>
        </w:tc>
        <w:tc>
          <w:tcPr>
            <w:tcW w:w="85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10.08</w:t>
            </w:r>
          </w:p>
        </w:tc>
        <w:tc>
          <w:tcPr>
            <w:tcW w:w="851"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9.52</w:t>
            </w:r>
          </w:p>
        </w:tc>
        <w:tc>
          <w:tcPr>
            <w:tcW w:w="696"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4.56</w:t>
            </w:r>
          </w:p>
        </w:tc>
        <w:tc>
          <w:tcPr>
            <w:tcW w:w="1090"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288</w:t>
            </w:r>
          </w:p>
        </w:tc>
        <w:tc>
          <w:tcPr>
            <w:tcW w:w="75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1.18</w:t>
            </w:r>
          </w:p>
        </w:tc>
        <w:tc>
          <w:tcPr>
            <w:tcW w:w="825"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0.94</w:t>
            </w:r>
          </w:p>
        </w:tc>
        <w:tc>
          <w:tcPr>
            <w:tcW w:w="593"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0.77</w:t>
            </w:r>
          </w:p>
        </w:tc>
        <w:tc>
          <w:tcPr>
            <w:tcW w:w="1167" w:type="dxa"/>
            <w:tcBorders>
              <w:top w:val="nil"/>
              <w:left w:val="nil"/>
              <w:bottom w:val="single" w:sz="4" w:space="0" w:color="auto"/>
              <w:right w:val="single" w:sz="4" w:space="0" w:color="auto"/>
            </w:tcBorders>
            <w:noWrap/>
          </w:tcPr>
          <w:p w:rsidR="00BC6879" w:rsidRPr="00727252" w:rsidRDefault="00BC6879" w:rsidP="00727252">
            <w:pPr>
              <w:widowControl/>
              <w:autoSpaceDE/>
              <w:autoSpaceDN/>
              <w:adjustRightInd/>
              <w:jc w:val="center"/>
              <w:rPr>
                <w:color w:val="000000"/>
                <w:sz w:val="18"/>
                <w:szCs w:val="18"/>
                <w:lang w:val="fr-FR" w:eastAsia="fr-FR"/>
              </w:rPr>
            </w:pPr>
            <w:r w:rsidRPr="00727252">
              <w:rPr>
                <w:color w:val="000000"/>
                <w:sz w:val="18"/>
                <w:szCs w:val="18"/>
                <w:lang w:val="fr-FR" w:eastAsia="fr-FR"/>
              </w:rPr>
              <w:t>282</w:t>
            </w:r>
          </w:p>
        </w:tc>
      </w:tr>
      <w:tr w:rsidR="00BC6879" w:rsidRPr="00727252" w:rsidTr="007A33FA">
        <w:trPr>
          <w:trHeight w:val="300"/>
          <w:jc w:val="center"/>
        </w:trPr>
        <w:tc>
          <w:tcPr>
            <w:tcW w:w="10524" w:type="dxa"/>
            <w:gridSpan w:val="9"/>
            <w:tcBorders>
              <w:top w:val="single" w:sz="4" w:space="0" w:color="auto"/>
              <w:left w:val="single" w:sz="4" w:space="0" w:color="auto"/>
              <w:bottom w:val="single" w:sz="4" w:space="0" w:color="auto"/>
              <w:right w:val="single" w:sz="4" w:space="0" w:color="auto"/>
            </w:tcBorders>
            <w:noWrap/>
            <w:vAlign w:val="bottom"/>
          </w:tcPr>
          <w:p w:rsidR="00BC6879" w:rsidRPr="00727252" w:rsidRDefault="00BC6879" w:rsidP="00727252">
            <w:pPr>
              <w:widowControl/>
              <w:autoSpaceDE/>
              <w:autoSpaceDN/>
              <w:adjustRightInd/>
              <w:jc w:val="center"/>
              <w:rPr>
                <w:color w:val="000000"/>
                <w:sz w:val="18"/>
                <w:szCs w:val="18"/>
                <w:lang w:eastAsia="fr-FR"/>
              </w:rPr>
            </w:pPr>
            <w:r w:rsidRPr="00727252">
              <w:rPr>
                <w:color w:val="000000"/>
                <w:sz w:val="18"/>
                <w:szCs w:val="18"/>
                <w:lang w:eastAsia="fr-FR"/>
              </w:rPr>
              <w:t xml:space="preserve">Note : All Data Presented </w:t>
            </w:r>
            <w:r>
              <w:rPr>
                <w:color w:val="000000"/>
                <w:sz w:val="18"/>
                <w:szCs w:val="18"/>
                <w:lang w:eastAsia="fr-FR"/>
              </w:rPr>
              <w:t>has been top and bottom coded at the 5% level as is common practice to control for outliers.</w:t>
            </w:r>
          </w:p>
        </w:tc>
      </w:tr>
    </w:tbl>
    <w:p w:rsidR="00BC6879" w:rsidRDefault="00BC6879" w:rsidP="00833FBF"/>
    <w:p w:rsidR="00BC6879" w:rsidRPr="008C1A17" w:rsidRDefault="00BC6879" w:rsidP="00F42C95">
      <w:pPr>
        <w:pStyle w:val="NoSpacing"/>
        <w:rPr>
          <w:rFonts w:ascii="Courier New" w:hAnsi="Courier New" w:cs="Courier New"/>
          <w:b/>
          <w:sz w:val="20"/>
          <w:szCs w:val="20"/>
        </w:rPr>
      </w:pPr>
      <w:r w:rsidRPr="008C1A17">
        <w:rPr>
          <w:rFonts w:ascii="Courier New" w:hAnsi="Courier New" w:cs="Courier New"/>
          <w:b/>
          <w:sz w:val="20"/>
          <w:szCs w:val="20"/>
        </w:rPr>
        <w:t xml:space="preserve">T tests for Wood </w:t>
      </w: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NOTE: All data is for wood kilograms that have been top and bottom coded and for households with 12 persons or less in the household. T tests are run for both equal and unequal variance assumptions, though t tests with unequal variance are only shown if they change significance of the outcomes. </w:t>
      </w: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br/>
        <w:t>Part 1: Ttests for Lunch Wood Use between Treatment and Control sub samples</w:t>
      </w: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To test whether the mean differences are significant between treatment and control households consumption of wood kilograms for the lunch meal at the six month follow-up the following ttests are run.  </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sample group 0=control 1= treatment </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r>
        <w:rPr>
          <w:rFonts w:ascii="Courier New" w:hAnsi="Courier New" w:cs="Courier New"/>
          <w:sz w:val="16"/>
          <w:szCs w:val="16"/>
        </w:rPr>
        <w:t>ttest Lunch kilos at the six month follow-up 0=control; 1=treatment</w:t>
      </w:r>
      <w:r w:rsidRPr="00913C71">
        <w:rPr>
          <w:rFonts w:ascii="Courier New" w:hAnsi="Courier New" w:cs="Courier New"/>
          <w:sz w:val="16"/>
          <w:szCs w:val="16"/>
        </w:rPr>
        <w:t xml:space="preserve"> </w:t>
      </w:r>
      <w:r>
        <w:rPr>
          <w:rFonts w:ascii="Courier New" w:hAnsi="Courier New" w:cs="Courier New"/>
          <w:sz w:val="16"/>
          <w:szCs w:val="16"/>
        </w:rPr>
        <w:t>with equal variance assumption</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Two-sample t test with equal variances</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Group |     Obs        Mean    Std. Err.   Std. Dev.   [95% Conf. Interval]</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0control |     388    5.768166    .1285082    2.531317    5.515504    6.020827</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1treat |     419    5.468924    .1195749    2.447638    5.233881    5.703967</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combined |     807    5.612798    .0876933     2.49117    5.440663    5.784932</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.2992416    .1753082               -.0448736    .6433568</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mean(0control) - mean(1treat)                          t =   1.7069</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Ho: diff = 0                                     degrees of freedom =      805</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lang w:val="it-IT"/>
        </w:rPr>
      </w:pPr>
      <w:r w:rsidRPr="00913C71">
        <w:rPr>
          <w:rFonts w:ascii="Courier New" w:hAnsi="Courier New" w:cs="Courier New"/>
          <w:sz w:val="16"/>
          <w:szCs w:val="16"/>
        </w:rPr>
        <w:t xml:space="preserve">    </w:t>
      </w:r>
      <w:r w:rsidRPr="00913C71">
        <w:rPr>
          <w:rFonts w:ascii="Courier New" w:hAnsi="Courier New" w:cs="Courier New"/>
          <w:sz w:val="16"/>
          <w:szCs w:val="16"/>
          <w:lang w:val="it-IT"/>
        </w:rPr>
        <w:t>Ha: diff &lt; 0                 Ha: diff != 0                 Ha: diff &gt; 0</w:t>
      </w:r>
    </w:p>
    <w:p w:rsidR="00BC6879" w:rsidRPr="00F42C95" w:rsidRDefault="00BC6879" w:rsidP="00F42C95">
      <w:pPr>
        <w:pStyle w:val="NoSpacing"/>
        <w:rPr>
          <w:rFonts w:ascii="Courier New" w:hAnsi="Courier New" w:cs="Courier New"/>
          <w:sz w:val="16"/>
          <w:szCs w:val="16"/>
          <w:lang w:val="fr-FR"/>
        </w:rPr>
      </w:pPr>
      <w:r w:rsidRPr="00913C71">
        <w:rPr>
          <w:rFonts w:ascii="Courier New" w:hAnsi="Courier New" w:cs="Courier New"/>
          <w:sz w:val="16"/>
          <w:szCs w:val="16"/>
          <w:lang w:val="it-IT"/>
        </w:rPr>
        <w:t xml:space="preserve"> </w:t>
      </w:r>
      <w:r w:rsidRPr="00F42C95">
        <w:rPr>
          <w:rFonts w:ascii="Courier New" w:hAnsi="Courier New" w:cs="Courier New"/>
          <w:sz w:val="16"/>
          <w:szCs w:val="16"/>
          <w:lang w:val="fr-FR"/>
        </w:rPr>
        <w:t>Pr(T &lt; t) = 0.9559         Pr(|T| &gt; |t|) = 0.0882          Pr(T &gt; t) = 0.0441</w:t>
      </w:r>
    </w:p>
    <w:p w:rsidR="00BC6879" w:rsidRPr="00F42C95" w:rsidRDefault="00BC6879" w:rsidP="00F42C95">
      <w:pPr>
        <w:pStyle w:val="NoSpacing"/>
        <w:rPr>
          <w:rFonts w:ascii="Courier New" w:hAnsi="Courier New" w:cs="Courier New"/>
          <w:sz w:val="16"/>
          <w:szCs w:val="16"/>
          <w:lang w:val="fr-FR"/>
        </w:rPr>
      </w:pPr>
    </w:p>
    <w:p w:rsidR="00BC6879" w:rsidRPr="00F42C95" w:rsidRDefault="00BC6879" w:rsidP="00F42C95">
      <w:pPr>
        <w:pStyle w:val="NoSpacing"/>
        <w:rPr>
          <w:rFonts w:ascii="Courier New" w:hAnsi="Courier New" w:cs="Courier New"/>
          <w:sz w:val="16"/>
          <w:szCs w:val="16"/>
          <w:lang w:val="fr-FR"/>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Results the Treatments should have a lower mean than the controls and this is significant at the 95% level of significance. </w:t>
      </w:r>
    </w:p>
    <w:p w:rsidR="00BC6879"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To test whether the mean differences are significant between treatment and control households consumption of wood kilograms per person for the lunch meal at the six month follow-up the following ttests are run.  </w:t>
      </w:r>
    </w:p>
    <w:p w:rsidR="00BC6879" w:rsidRPr="00913C71" w:rsidRDefault="00BC6879" w:rsidP="00F42C95">
      <w:pPr>
        <w:pStyle w:val="NoSpacing"/>
        <w:rPr>
          <w:rFonts w:ascii="Courier New" w:hAnsi="Courier New" w:cs="Courier New"/>
          <w:sz w:val="16"/>
          <w:szCs w:val="16"/>
        </w:rPr>
      </w:pPr>
      <w:r>
        <w:rPr>
          <w:rFonts w:ascii="Courier New" w:hAnsi="Courier New" w:cs="Courier New"/>
          <w:sz w:val="16"/>
          <w:szCs w:val="16"/>
        </w:rPr>
        <w:t>S</w:t>
      </w:r>
      <w:r w:rsidRPr="00913C71">
        <w:rPr>
          <w:rFonts w:ascii="Courier New" w:hAnsi="Courier New" w:cs="Courier New"/>
          <w:sz w:val="16"/>
          <w:szCs w:val="16"/>
        </w:rPr>
        <w:t xml:space="preserve">ample group 0=control 1= treatment </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Two-sample t test with equal variances</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Group |     Obs        Mean    Std. Err.   Std. Dev.   [95% Conf. Interval]</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0control |     379    .6197849    .0198905     .387226     .580675    .6588947</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1treat |     407    .5680339    .0184352    .3719154    .5317936    .6042742</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combined |     786    .5929876    .0135547    .3800147    .5663799    .6195953</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.051751    .0270809               -.0014086    .1049106</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mean(0control) - mean(1treat)                          t =   1.9110</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Ho: diff = 0                                     degrees of freedom =      784</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lang w:val="it-IT"/>
        </w:rPr>
      </w:pPr>
      <w:r w:rsidRPr="00913C71">
        <w:rPr>
          <w:rFonts w:ascii="Courier New" w:hAnsi="Courier New" w:cs="Courier New"/>
          <w:sz w:val="16"/>
          <w:szCs w:val="16"/>
        </w:rPr>
        <w:t xml:space="preserve">    </w:t>
      </w:r>
      <w:r w:rsidRPr="00913C71">
        <w:rPr>
          <w:rFonts w:ascii="Courier New" w:hAnsi="Courier New" w:cs="Courier New"/>
          <w:sz w:val="16"/>
          <w:szCs w:val="16"/>
          <w:lang w:val="it-IT"/>
        </w:rPr>
        <w:t>Ha: diff &lt; 0                 Ha: diff != 0                 Ha: diff &gt; 0</w:t>
      </w:r>
    </w:p>
    <w:p w:rsidR="00BC6879" w:rsidRPr="00F42C95" w:rsidRDefault="00BC6879" w:rsidP="00F42C95">
      <w:pPr>
        <w:pStyle w:val="NoSpacing"/>
        <w:rPr>
          <w:rFonts w:ascii="Courier New" w:hAnsi="Courier New" w:cs="Courier New"/>
          <w:sz w:val="16"/>
          <w:szCs w:val="16"/>
          <w:lang w:val="fr-FR"/>
        </w:rPr>
      </w:pPr>
      <w:r w:rsidRPr="00913C71">
        <w:rPr>
          <w:rFonts w:ascii="Courier New" w:hAnsi="Courier New" w:cs="Courier New"/>
          <w:sz w:val="16"/>
          <w:szCs w:val="16"/>
          <w:lang w:val="it-IT"/>
        </w:rPr>
        <w:t xml:space="preserve"> </w:t>
      </w:r>
      <w:r w:rsidRPr="00F42C95">
        <w:rPr>
          <w:rFonts w:ascii="Courier New" w:hAnsi="Courier New" w:cs="Courier New"/>
          <w:sz w:val="16"/>
          <w:szCs w:val="16"/>
          <w:lang w:val="fr-FR"/>
        </w:rPr>
        <w:t>Pr(T &lt; t) = 0.9718         Pr(|T| &gt; |t|) = 0.0564          Pr(T &gt; t) = 0.0282</w:t>
      </w:r>
    </w:p>
    <w:p w:rsidR="00BC6879" w:rsidRPr="00F42C95" w:rsidRDefault="00BC6879" w:rsidP="00F42C95">
      <w:pPr>
        <w:pStyle w:val="NoSpacing"/>
        <w:rPr>
          <w:rFonts w:ascii="Courier New" w:hAnsi="Courier New" w:cs="Courier New"/>
          <w:sz w:val="16"/>
          <w:szCs w:val="16"/>
          <w:lang w:val="fr-FR"/>
        </w:rPr>
      </w:pPr>
    </w:p>
    <w:p w:rsidR="00BC6879" w:rsidRPr="00913C71" w:rsidRDefault="00BC6879" w:rsidP="00F42C95">
      <w:pPr>
        <w:pStyle w:val="NoSpacing"/>
        <w:rPr>
          <w:rFonts w:ascii="Courier New" w:hAnsi="Courier New" w:cs="Courier New"/>
          <w:sz w:val="16"/>
          <w:szCs w:val="16"/>
        </w:rPr>
      </w:pPr>
      <w:r>
        <w:rPr>
          <w:rFonts w:ascii="Courier New" w:hAnsi="Courier New" w:cs="Courier New"/>
          <w:sz w:val="16"/>
          <w:szCs w:val="16"/>
        </w:rPr>
        <w:t xml:space="preserve">Results: For the lunch kilogram per person at the six month follow-up treatment households should have a mean lower than controls and this result is significant at the 97% level. </w:t>
      </w:r>
    </w:p>
    <w:p w:rsidR="00BC6879" w:rsidRPr="00913C71"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To test whether there is a significant difference in wood consumed for the lunch meal between control households with only 1 study participant and treatment households with at least 2 treatment study participants in compound we run the following ttests. </w:t>
      </w:r>
    </w:p>
    <w:p w:rsidR="00BC6879"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0= control households with only 1 study participant in compound; </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1=treatment households with at least 2 treatment study participants in compound.</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Two-sample t test with equal variances</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Variable |     Obs        Mean    Std. Err.   Std. Dev.   [95% Conf. Interval]</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control_ |     286    5.612405    .1471227     2.48807    5.322821     5.90199</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2treat |     186    6.013385    .1846232    2.517925    5.649147    6.377623</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combined |     472    5.770419    .1152974      2.5049    5.543858     5.99698</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-.4009797    .2354767                -.863697    .0617377</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mean(control_) - mean(2treat)                          t =  -1.7028</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Ho: diff = 0                                     degrees of freedom =      470</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lang w:val="it-IT"/>
        </w:rPr>
      </w:pPr>
      <w:r w:rsidRPr="00913C71">
        <w:rPr>
          <w:rFonts w:ascii="Courier New" w:hAnsi="Courier New" w:cs="Courier New"/>
          <w:sz w:val="16"/>
          <w:szCs w:val="16"/>
        </w:rPr>
        <w:t xml:space="preserve">    </w:t>
      </w:r>
      <w:r w:rsidRPr="00913C71">
        <w:rPr>
          <w:rFonts w:ascii="Courier New" w:hAnsi="Courier New" w:cs="Courier New"/>
          <w:sz w:val="16"/>
          <w:szCs w:val="16"/>
          <w:lang w:val="it-IT"/>
        </w:rPr>
        <w:t>Ha: diff &lt; 0                 Ha: diff != 0                 Ha: diff &gt; 0</w:t>
      </w:r>
    </w:p>
    <w:p w:rsidR="00BC6879" w:rsidRPr="00F42C95" w:rsidRDefault="00BC6879" w:rsidP="00F42C95">
      <w:pPr>
        <w:pStyle w:val="NoSpacing"/>
        <w:rPr>
          <w:rFonts w:ascii="Courier New" w:hAnsi="Courier New" w:cs="Courier New"/>
          <w:sz w:val="16"/>
          <w:szCs w:val="16"/>
          <w:lang w:val="fr-FR"/>
        </w:rPr>
      </w:pPr>
      <w:r w:rsidRPr="00913C71">
        <w:rPr>
          <w:rFonts w:ascii="Courier New" w:hAnsi="Courier New" w:cs="Courier New"/>
          <w:sz w:val="16"/>
          <w:szCs w:val="16"/>
          <w:lang w:val="it-IT"/>
        </w:rPr>
        <w:t xml:space="preserve"> </w:t>
      </w:r>
      <w:r w:rsidRPr="00F42C95">
        <w:rPr>
          <w:rFonts w:ascii="Courier New" w:hAnsi="Courier New" w:cs="Courier New"/>
          <w:sz w:val="16"/>
          <w:szCs w:val="16"/>
          <w:lang w:val="fr-FR"/>
        </w:rPr>
        <w:t>Pr(T &lt; t) = 0.0446         Pr(|T| &gt; |t|) = 0.0893          Pr(T &gt; t) = 0.9554</w:t>
      </w:r>
    </w:p>
    <w:p w:rsidR="00BC6879" w:rsidRPr="00F42C95" w:rsidRDefault="00BC6879" w:rsidP="00F42C95">
      <w:pPr>
        <w:pStyle w:val="NoSpacing"/>
        <w:rPr>
          <w:rFonts w:ascii="Courier New" w:hAnsi="Courier New" w:cs="Courier New"/>
          <w:sz w:val="16"/>
          <w:szCs w:val="16"/>
          <w:lang w:val="fr-FR"/>
        </w:rPr>
      </w:pPr>
    </w:p>
    <w:p w:rsidR="00BC6879" w:rsidRPr="00F42C95" w:rsidRDefault="00BC6879" w:rsidP="00F42C95">
      <w:pPr>
        <w:pStyle w:val="NoSpacing"/>
        <w:rPr>
          <w:rFonts w:ascii="Courier New" w:hAnsi="Courier New" w:cs="Courier New"/>
          <w:sz w:val="16"/>
          <w:szCs w:val="16"/>
          <w:lang w:val="fr-FR"/>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The result is on average for the lunch meal kilograms of wood consumed the </w:t>
      </w:r>
      <w:r w:rsidRPr="00913C71">
        <w:rPr>
          <w:rFonts w:ascii="Courier New" w:hAnsi="Courier New" w:cs="Courier New"/>
          <w:sz w:val="16"/>
          <w:szCs w:val="16"/>
        </w:rPr>
        <w:t>treatment households with at least 2 treatment study participants in compound.</w:t>
      </w:r>
      <w:r>
        <w:rPr>
          <w:rFonts w:ascii="Courier New" w:hAnsi="Courier New" w:cs="Courier New"/>
          <w:sz w:val="16"/>
          <w:szCs w:val="16"/>
        </w:rPr>
        <w:t xml:space="preserve">have a statistically significant lower mean at the 95% level when compared to the </w:t>
      </w:r>
      <w:r w:rsidRPr="00913C71">
        <w:rPr>
          <w:rFonts w:ascii="Courier New" w:hAnsi="Courier New" w:cs="Courier New"/>
          <w:sz w:val="16"/>
          <w:szCs w:val="16"/>
        </w:rPr>
        <w:t>control households with only 1 study participant in compound;</w:t>
      </w:r>
    </w:p>
    <w:p w:rsidR="00BC6879" w:rsidRDefault="00BC6879" w:rsidP="00F42C95">
      <w:pPr>
        <w:pStyle w:val="NoSpacing"/>
        <w:rPr>
          <w:rFonts w:ascii="Courier New" w:hAnsi="Courier New" w:cs="Courier New"/>
          <w:sz w:val="16"/>
          <w:szCs w:val="16"/>
        </w:rPr>
      </w:pPr>
    </w:p>
    <w:p w:rsidR="00BC6879" w:rsidRPr="008811ED" w:rsidRDefault="00BC6879" w:rsidP="00F42C95">
      <w:pPr>
        <w:pStyle w:val="NoSpacing"/>
        <w:rPr>
          <w:rFonts w:ascii="Courier New" w:hAnsi="Courier New" w:cs="Courier New"/>
          <w:sz w:val="16"/>
          <w:szCs w:val="16"/>
        </w:rPr>
      </w:pPr>
      <w:r>
        <w:rPr>
          <w:rFonts w:ascii="Courier New" w:hAnsi="Courier New" w:cs="Courier New"/>
          <w:sz w:val="16"/>
          <w:szCs w:val="16"/>
        </w:rPr>
        <w:t>We run the same ttest for lunch kilograms per person over the lunch meal.</w:t>
      </w:r>
    </w:p>
    <w:p w:rsidR="00BC6879"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0= control households with only 1 study participant in compound; </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1=treatment households with at least 2 treatment study participants in compound</w:t>
      </w:r>
    </w:p>
    <w:p w:rsidR="00BC6879" w:rsidRPr="00CE45BC" w:rsidRDefault="00BC6879" w:rsidP="00F42C95">
      <w:pPr>
        <w:pStyle w:val="NoSpacing"/>
        <w:rPr>
          <w:rFonts w:ascii="Courier New" w:hAnsi="Courier New" w:cs="Courier New"/>
          <w:sz w:val="16"/>
          <w:szCs w:val="16"/>
        </w:rPr>
      </w:pP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Two-sample t test with unequal variances</w:t>
      </w: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w:t>
      </w: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Variable |     Obs        Mean    Std. Err.   Std. Dev.   [95% Conf. Interval]</w:t>
      </w: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w:t>
      </w: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control_ |     279    .6417965    .0239264    .3996505    .5946965    .6888966</w:t>
      </w: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 xml:space="preserve">  2treat |     184    .5305857    .0216453    .2936114    .4878793    .5732922</w:t>
      </w: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w:t>
      </w: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combined |     463    .5976004    .0169629     .364999    .5642664    .6309345</w:t>
      </w: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w:t>
      </w: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 xml:space="preserve">    diff |            .1112108    .0322645                .0478052    .1746164</w:t>
      </w: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w:t>
      </w: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 xml:space="preserve">    diff = mean(control_) - mean(2treat)                          t =   3.4469</w:t>
      </w:r>
    </w:p>
    <w:p w:rsidR="00BC6879" w:rsidRPr="00CE45BC" w:rsidRDefault="00BC6879" w:rsidP="00F42C95">
      <w:pPr>
        <w:pStyle w:val="NoSpacing"/>
        <w:rPr>
          <w:rFonts w:ascii="Courier New" w:hAnsi="Courier New" w:cs="Courier New"/>
          <w:sz w:val="16"/>
          <w:szCs w:val="16"/>
        </w:rPr>
      </w:pPr>
      <w:r w:rsidRPr="00CE45BC">
        <w:rPr>
          <w:rFonts w:ascii="Courier New" w:hAnsi="Courier New" w:cs="Courier New"/>
          <w:sz w:val="16"/>
          <w:szCs w:val="16"/>
        </w:rPr>
        <w:t>Ho: diff = 0                     Satterthwaite's degrees of freedom =  455.632</w:t>
      </w:r>
    </w:p>
    <w:p w:rsidR="00BC6879" w:rsidRPr="00CE45BC" w:rsidRDefault="00BC6879" w:rsidP="00F42C95">
      <w:pPr>
        <w:pStyle w:val="NoSpacing"/>
        <w:rPr>
          <w:rFonts w:ascii="Courier New" w:hAnsi="Courier New" w:cs="Courier New"/>
          <w:sz w:val="16"/>
          <w:szCs w:val="16"/>
        </w:rPr>
      </w:pPr>
    </w:p>
    <w:p w:rsidR="00BC6879" w:rsidRPr="00CE45BC" w:rsidRDefault="00BC6879" w:rsidP="00F42C95">
      <w:pPr>
        <w:pStyle w:val="NoSpacing"/>
        <w:rPr>
          <w:rFonts w:ascii="Courier New" w:hAnsi="Courier New" w:cs="Courier New"/>
          <w:sz w:val="16"/>
          <w:szCs w:val="16"/>
          <w:lang w:val="it-IT"/>
        </w:rPr>
      </w:pPr>
      <w:r w:rsidRPr="00CE45BC">
        <w:rPr>
          <w:rFonts w:ascii="Courier New" w:hAnsi="Courier New" w:cs="Courier New"/>
          <w:sz w:val="16"/>
          <w:szCs w:val="16"/>
        </w:rPr>
        <w:lastRenderedPageBreak/>
        <w:t xml:space="preserve">    </w:t>
      </w:r>
      <w:r w:rsidRPr="00CE45BC">
        <w:rPr>
          <w:rFonts w:ascii="Courier New" w:hAnsi="Courier New" w:cs="Courier New"/>
          <w:sz w:val="16"/>
          <w:szCs w:val="16"/>
          <w:lang w:val="it-IT"/>
        </w:rPr>
        <w:t>Ha: diff &lt; 0                 Ha: diff != 0                 Ha: diff &gt; 0</w:t>
      </w:r>
    </w:p>
    <w:p w:rsidR="00BC6879" w:rsidRPr="00F42C95" w:rsidRDefault="00BC6879" w:rsidP="00F42C95">
      <w:pPr>
        <w:pStyle w:val="NoSpacing"/>
        <w:rPr>
          <w:rFonts w:ascii="Courier New" w:hAnsi="Courier New" w:cs="Courier New"/>
          <w:sz w:val="16"/>
          <w:szCs w:val="16"/>
          <w:lang w:val="fr-FR"/>
        </w:rPr>
      </w:pPr>
      <w:r w:rsidRPr="00CE45BC">
        <w:rPr>
          <w:rFonts w:ascii="Courier New" w:hAnsi="Courier New" w:cs="Courier New"/>
          <w:sz w:val="16"/>
          <w:szCs w:val="16"/>
          <w:lang w:val="it-IT"/>
        </w:rPr>
        <w:t xml:space="preserve"> </w:t>
      </w:r>
      <w:r w:rsidRPr="00CE45BC">
        <w:rPr>
          <w:rFonts w:ascii="Courier New" w:hAnsi="Courier New" w:cs="Courier New"/>
          <w:sz w:val="16"/>
          <w:szCs w:val="16"/>
          <w:lang w:val="fr-FR"/>
        </w:rPr>
        <w:t>Pr(T &lt; t) = 0.9997         Pr(|T| &gt; |t|) = 0.0006          Pr(T &gt; t) = 0.0003</w:t>
      </w:r>
    </w:p>
    <w:p w:rsidR="00BC6879" w:rsidRPr="00F42C95" w:rsidRDefault="00BC6879" w:rsidP="00F42C95">
      <w:pPr>
        <w:pStyle w:val="NoSpacing"/>
        <w:rPr>
          <w:rFonts w:ascii="Courier New" w:hAnsi="Courier New" w:cs="Courier New"/>
          <w:sz w:val="16"/>
          <w:szCs w:val="16"/>
          <w:lang w:val="fr-FR"/>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The result is on average for the lunch meal kilograms of wood consumed the </w:t>
      </w:r>
      <w:r w:rsidRPr="00913C71">
        <w:rPr>
          <w:rFonts w:ascii="Courier New" w:hAnsi="Courier New" w:cs="Courier New"/>
          <w:sz w:val="16"/>
          <w:szCs w:val="16"/>
        </w:rPr>
        <w:t>treatment households with at least 2 treatment study participants in compound.</w:t>
      </w:r>
      <w:r>
        <w:rPr>
          <w:rFonts w:ascii="Courier New" w:hAnsi="Courier New" w:cs="Courier New"/>
          <w:sz w:val="16"/>
          <w:szCs w:val="16"/>
        </w:rPr>
        <w:t xml:space="preserve">have a statistically significant lower mean at the 95% level when compared to the </w:t>
      </w:r>
      <w:r w:rsidRPr="00913C71">
        <w:rPr>
          <w:rFonts w:ascii="Courier New" w:hAnsi="Courier New" w:cs="Courier New"/>
          <w:sz w:val="16"/>
          <w:szCs w:val="16"/>
        </w:rPr>
        <w:t>control households with only 1 study participant in compound;</w:t>
      </w:r>
    </w:p>
    <w:p w:rsidR="00BC6879"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To test whether the average mean difference of lunch kilos consumed at the six month follow-up is significantly different between the control group and </w:t>
      </w:r>
      <w:r w:rsidRPr="00913C71">
        <w:rPr>
          <w:rFonts w:ascii="Courier New" w:hAnsi="Courier New" w:cs="Courier New"/>
          <w:sz w:val="16"/>
          <w:szCs w:val="16"/>
        </w:rPr>
        <w:t>treatment households with at least 2 treatment study participants in compound</w:t>
      </w:r>
      <w:r>
        <w:rPr>
          <w:rFonts w:ascii="Courier New" w:hAnsi="Courier New" w:cs="Courier New"/>
          <w:sz w:val="16"/>
          <w:szCs w:val="16"/>
        </w:rPr>
        <w:t xml:space="preserve"> we run the following ttests where:</w:t>
      </w: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0= control group</w:t>
      </w:r>
    </w:p>
    <w:p w:rsidR="00BC6879" w:rsidRDefault="00BC6879" w:rsidP="00F42C95">
      <w:pPr>
        <w:pStyle w:val="NoSpacing"/>
        <w:rPr>
          <w:rFonts w:ascii="Courier New" w:hAnsi="Courier New" w:cs="Courier New"/>
          <w:sz w:val="16"/>
          <w:szCs w:val="16"/>
        </w:rPr>
      </w:pPr>
      <w:r w:rsidRPr="00913C71">
        <w:rPr>
          <w:rFonts w:ascii="Courier New" w:hAnsi="Courier New" w:cs="Courier New"/>
          <w:sz w:val="16"/>
          <w:szCs w:val="16"/>
        </w:rPr>
        <w:t>1=treatment households with at least 2 treatment study participants in compound</w:t>
      </w:r>
    </w:p>
    <w:p w:rsidR="00BC6879"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Two-sample t test with equal variances</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Group |     Obs        Mean    Std. Err.   Std. Dev.   [95% Conf. Interval]</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0control |     388    5.768166    .1285082    2.531317    5.515504    6.020827</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2treatme |     167    5.707454    .1933852    2.499088    5.325643    6.089266</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combined |     555    5.749898    .1069495    2.519563    5.539822    5.959974</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.0607114    .2333799               -.3977081    .5191309</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mean(0control) - mean(2treatme)                        t =   0.2601</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Ho: diff = 0                                     degrees of freedom =      553</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lang w:val="it-IT"/>
        </w:rPr>
      </w:pPr>
      <w:r w:rsidRPr="00913C71">
        <w:rPr>
          <w:rFonts w:ascii="Courier New" w:hAnsi="Courier New" w:cs="Courier New"/>
          <w:sz w:val="16"/>
          <w:szCs w:val="16"/>
        </w:rPr>
        <w:t xml:space="preserve">    </w:t>
      </w:r>
      <w:r w:rsidRPr="00913C71">
        <w:rPr>
          <w:rFonts w:ascii="Courier New" w:hAnsi="Courier New" w:cs="Courier New"/>
          <w:sz w:val="16"/>
          <w:szCs w:val="16"/>
          <w:lang w:val="it-IT"/>
        </w:rPr>
        <w:t>Ha: diff &lt; 0                 Ha: diff != 0                 Ha: diff &gt; 0</w:t>
      </w:r>
    </w:p>
    <w:p w:rsidR="00BC6879" w:rsidRPr="00F42C95" w:rsidRDefault="00BC6879" w:rsidP="00F42C95">
      <w:pPr>
        <w:pStyle w:val="NoSpacing"/>
        <w:rPr>
          <w:rFonts w:ascii="Courier New" w:hAnsi="Courier New" w:cs="Courier New"/>
          <w:sz w:val="16"/>
          <w:szCs w:val="16"/>
          <w:lang w:val="fr-FR"/>
        </w:rPr>
      </w:pPr>
      <w:r w:rsidRPr="00913C71">
        <w:rPr>
          <w:rFonts w:ascii="Courier New" w:hAnsi="Courier New" w:cs="Courier New"/>
          <w:sz w:val="16"/>
          <w:szCs w:val="16"/>
          <w:lang w:val="it-IT"/>
        </w:rPr>
        <w:t xml:space="preserve"> </w:t>
      </w:r>
      <w:r w:rsidRPr="00F42C95">
        <w:rPr>
          <w:rFonts w:ascii="Courier New" w:hAnsi="Courier New" w:cs="Courier New"/>
          <w:sz w:val="16"/>
          <w:szCs w:val="16"/>
          <w:lang w:val="fr-FR"/>
        </w:rPr>
        <w:t>Pr(T &lt; t) = 0.6026         Pr(|T| &gt; |t|) = 0.7949          Pr(T &gt; t) = 0.3974</w:t>
      </w:r>
    </w:p>
    <w:p w:rsidR="00BC6879" w:rsidRPr="00F42C95" w:rsidRDefault="00BC6879" w:rsidP="00F42C95">
      <w:pPr>
        <w:pStyle w:val="NoSpacing"/>
        <w:rPr>
          <w:rFonts w:ascii="Courier New" w:hAnsi="Courier New" w:cs="Courier New"/>
          <w:sz w:val="16"/>
          <w:szCs w:val="16"/>
          <w:lang w:val="fr-FR"/>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The result is the difference between the mean kilograms of wood consumed between the control group and the group of treatments with at least 2 treatment participants in compounds is insignificant. </w:t>
      </w:r>
    </w:p>
    <w:p w:rsidR="00BC6879"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To test whether the average mean difference of lunch kilos per person consumed at the six month follow-up is significantly different between the control group and </w:t>
      </w:r>
      <w:r w:rsidRPr="00913C71">
        <w:rPr>
          <w:rFonts w:ascii="Courier New" w:hAnsi="Courier New" w:cs="Courier New"/>
          <w:sz w:val="16"/>
          <w:szCs w:val="16"/>
        </w:rPr>
        <w:t>treatment households with at least 2 treatment study participants in compound</w:t>
      </w:r>
      <w:r>
        <w:rPr>
          <w:rFonts w:ascii="Courier New" w:hAnsi="Courier New" w:cs="Courier New"/>
          <w:sz w:val="16"/>
          <w:szCs w:val="16"/>
        </w:rPr>
        <w:t xml:space="preserve"> we run the following ttests where:</w:t>
      </w: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0= control group</w:t>
      </w:r>
    </w:p>
    <w:p w:rsidR="00BC6879" w:rsidRDefault="00BC6879" w:rsidP="00F42C95">
      <w:pPr>
        <w:pStyle w:val="NoSpacing"/>
        <w:rPr>
          <w:rFonts w:ascii="Courier New" w:hAnsi="Courier New" w:cs="Courier New"/>
          <w:sz w:val="16"/>
          <w:szCs w:val="16"/>
        </w:rPr>
      </w:pPr>
      <w:r w:rsidRPr="00913C71">
        <w:rPr>
          <w:rFonts w:ascii="Courier New" w:hAnsi="Courier New" w:cs="Courier New"/>
          <w:sz w:val="16"/>
          <w:szCs w:val="16"/>
        </w:rPr>
        <w:t>1=treatment households with at least 2 treatment study participants in compound</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Two-sample t test with equal variances</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Group |     Obs        Mean    Std. Err.   Std. Dev.   [95% Conf. Interval]</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0control |     379    .6197849    .0198905     .387226     .580675    .6588947</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2treatme |     164    .5359684    .0244603    .3132441    .4876685    .5842682</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combined |     543    .5944701    .0158007    .3681931     .563432    .6255082</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.0838165    .0342567                .0165241    .1511089</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mean(0control) - mean(2treatme)                        t =   2.4467</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Ho: diff = 0                                     degrees of freedom =      541</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lang w:val="it-IT"/>
        </w:rPr>
      </w:pPr>
      <w:r w:rsidRPr="00913C71">
        <w:rPr>
          <w:rFonts w:ascii="Courier New" w:hAnsi="Courier New" w:cs="Courier New"/>
          <w:sz w:val="16"/>
          <w:szCs w:val="16"/>
        </w:rPr>
        <w:t xml:space="preserve">    </w:t>
      </w:r>
      <w:r w:rsidRPr="00913C71">
        <w:rPr>
          <w:rFonts w:ascii="Courier New" w:hAnsi="Courier New" w:cs="Courier New"/>
          <w:sz w:val="16"/>
          <w:szCs w:val="16"/>
          <w:lang w:val="it-IT"/>
        </w:rPr>
        <w:t>Ha: diff &lt; 0                 Ha: diff != 0                 Ha: diff &gt; 0</w:t>
      </w:r>
    </w:p>
    <w:p w:rsidR="00BC6879" w:rsidRPr="00F42C95" w:rsidRDefault="00BC6879" w:rsidP="00F42C95">
      <w:pPr>
        <w:pStyle w:val="NoSpacing"/>
        <w:rPr>
          <w:rFonts w:ascii="Courier New" w:hAnsi="Courier New" w:cs="Courier New"/>
          <w:sz w:val="16"/>
          <w:szCs w:val="16"/>
          <w:lang w:val="fr-FR"/>
        </w:rPr>
      </w:pPr>
      <w:r w:rsidRPr="00F42C95">
        <w:rPr>
          <w:rFonts w:ascii="Courier New" w:hAnsi="Courier New" w:cs="Courier New"/>
          <w:sz w:val="16"/>
          <w:szCs w:val="16"/>
          <w:lang w:val="it-IT"/>
        </w:rPr>
        <w:t xml:space="preserve"> </w:t>
      </w:r>
      <w:r w:rsidRPr="00F42C95">
        <w:rPr>
          <w:rFonts w:ascii="Courier New" w:hAnsi="Courier New" w:cs="Courier New"/>
          <w:sz w:val="16"/>
          <w:szCs w:val="16"/>
          <w:lang w:val="fr-FR"/>
        </w:rPr>
        <w:t>Pr(T &lt; t) = 0.9926         Pr(|T| &gt; |t|) = 0.0147          Pr(T &gt; t) = 0.0074</w:t>
      </w:r>
    </w:p>
    <w:p w:rsidR="00BC6879" w:rsidRPr="00F42C95" w:rsidRDefault="00BC6879" w:rsidP="00F42C95">
      <w:pPr>
        <w:pStyle w:val="NoSpacing"/>
        <w:rPr>
          <w:rFonts w:ascii="Courier New" w:hAnsi="Courier New" w:cs="Courier New"/>
          <w:sz w:val="16"/>
          <w:szCs w:val="16"/>
          <w:lang w:val="fr-FR"/>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The result is that the average mean difference of lunch kilos per person consumed at the six month follow-up is lower for the </w:t>
      </w:r>
      <w:r w:rsidRPr="00913C71">
        <w:rPr>
          <w:rFonts w:ascii="Courier New" w:hAnsi="Courier New" w:cs="Courier New"/>
          <w:sz w:val="16"/>
          <w:szCs w:val="16"/>
        </w:rPr>
        <w:t>treatment households with at least 2 treatment study participants in compound</w:t>
      </w:r>
      <w:r>
        <w:rPr>
          <w:rFonts w:ascii="Courier New" w:hAnsi="Courier New" w:cs="Courier New"/>
          <w:sz w:val="16"/>
          <w:szCs w:val="16"/>
        </w:rPr>
        <w:t xml:space="preserve"> than the control group and is statistically significant at the 99% level. </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r>
        <w:rPr>
          <w:rFonts w:ascii="Courier New" w:hAnsi="Courier New" w:cs="Courier New"/>
          <w:sz w:val="16"/>
          <w:szCs w:val="16"/>
        </w:rPr>
        <w:t xml:space="preserve">Part 2: Ttests for </w:t>
      </w:r>
      <w:r w:rsidRPr="00913C71">
        <w:rPr>
          <w:rFonts w:ascii="Courier New" w:hAnsi="Courier New" w:cs="Courier New"/>
          <w:sz w:val="16"/>
          <w:szCs w:val="16"/>
        </w:rPr>
        <w:t>Day kilogram use</w:t>
      </w:r>
    </w:p>
    <w:p w:rsidR="00BC6879" w:rsidRPr="00913C71"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To test whether the mean differences are significant between treatment and control households’ consumption of wood kilograms daily at the six month follow-up the following ttests are run.  </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sample group 0=control 1= treatment </w:t>
      </w:r>
    </w:p>
    <w:p w:rsidR="00BC6879" w:rsidRPr="00913C71"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ttest Wood kilos daily used at the six month follow-up 0=control; 1=treatment</w:t>
      </w:r>
      <w:r w:rsidRPr="00913C71">
        <w:rPr>
          <w:rFonts w:ascii="Courier New" w:hAnsi="Courier New" w:cs="Courier New"/>
          <w:sz w:val="16"/>
          <w:szCs w:val="16"/>
        </w:rPr>
        <w:t xml:space="preserve"> </w:t>
      </w:r>
      <w:r>
        <w:rPr>
          <w:rFonts w:ascii="Courier New" w:hAnsi="Courier New" w:cs="Courier New"/>
          <w:sz w:val="16"/>
          <w:szCs w:val="16"/>
        </w:rPr>
        <w:t>with equal variance assumption</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Two-sample t test with equal variances</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Group |     Obs        Mean    Std. Err.   Std. Dev.   [95% Conf. Interval]</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lastRenderedPageBreak/>
        <w:t>0control |     391    10.27888    .2361793    4.670143    9.814535    10.74322</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1treat |     418    9.829424    .2309392    4.721563    9.375474    10.28337</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combined |     809    10.04665    .1652169    4.699253    9.722346    10.37096</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.4494552    .3304443               -.1991765    1.098087</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mean(0control) - mean(1treat)                          t =   1.3602</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Ho: diff = 0                                     degrees of freedom =      807</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lang w:val="it-IT"/>
        </w:rPr>
      </w:pPr>
      <w:r w:rsidRPr="00913C71">
        <w:rPr>
          <w:rFonts w:ascii="Courier New" w:hAnsi="Courier New" w:cs="Courier New"/>
          <w:sz w:val="16"/>
          <w:szCs w:val="16"/>
        </w:rPr>
        <w:t xml:space="preserve">    </w:t>
      </w:r>
      <w:r w:rsidRPr="00913C71">
        <w:rPr>
          <w:rFonts w:ascii="Courier New" w:hAnsi="Courier New" w:cs="Courier New"/>
          <w:sz w:val="16"/>
          <w:szCs w:val="16"/>
          <w:lang w:val="it-IT"/>
        </w:rPr>
        <w:t>Ha: diff &lt; 0                 Ha: diff != 0                 Ha: diff &gt; 0</w:t>
      </w:r>
    </w:p>
    <w:p w:rsidR="00BC6879" w:rsidRPr="00F42C95" w:rsidRDefault="00BC6879" w:rsidP="00F42C95">
      <w:pPr>
        <w:pStyle w:val="NoSpacing"/>
        <w:rPr>
          <w:rFonts w:ascii="Courier New" w:hAnsi="Courier New" w:cs="Courier New"/>
          <w:sz w:val="16"/>
          <w:szCs w:val="16"/>
          <w:lang w:val="fr-FR"/>
        </w:rPr>
      </w:pPr>
      <w:r w:rsidRPr="00913C71">
        <w:rPr>
          <w:rFonts w:ascii="Courier New" w:hAnsi="Courier New" w:cs="Courier New"/>
          <w:sz w:val="16"/>
          <w:szCs w:val="16"/>
          <w:lang w:val="it-IT"/>
        </w:rPr>
        <w:t xml:space="preserve"> </w:t>
      </w:r>
      <w:r w:rsidRPr="00F42C95">
        <w:rPr>
          <w:rFonts w:ascii="Courier New" w:hAnsi="Courier New" w:cs="Courier New"/>
          <w:sz w:val="16"/>
          <w:szCs w:val="16"/>
          <w:lang w:val="fr-FR"/>
        </w:rPr>
        <w:t>Pr(T &lt; t) = 0.9129         Pr(|T| &gt; |t|) = 0.1742          Pr(T &gt; t) = 0.0871</w:t>
      </w:r>
    </w:p>
    <w:p w:rsidR="00BC6879" w:rsidRPr="00F42C95" w:rsidRDefault="00BC6879" w:rsidP="00F42C95">
      <w:pPr>
        <w:pStyle w:val="NoSpacing"/>
        <w:rPr>
          <w:rFonts w:ascii="Courier New" w:hAnsi="Courier New" w:cs="Courier New"/>
          <w:sz w:val="16"/>
          <w:szCs w:val="16"/>
          <w:lang w:val="fr-FR"/>
        </w:rPr>
      </w:pPr>
    </w:p>
    <w:p w:rsidR="00BC6879" w:rsidRDefault="00BC6879" w:rsidP="00F42C95">
      <w:pPr>
        <w:pStyle w:val="NoSpacing"/>
        <w:rPr>
          <w:rFonts w:ascii="Courier New" w:hAnsi="Courier New" w:cs="Courier New"/>
          <w:sz w:val="16"/>
          <w:szCs w:val="16"/>
        </w:rPr>
      </w:pPr>
      <w:r w:rsidRPr="005725E2">
        <w:rPr>
          <w:rFonts w:ascii="Courier New" w:hAnsi="Courier New" w:cs="Courier New"/>
          <w:sz w:val="16"/>
          <w:szCs w:val="16"/>
        </w:rPr>
        <w:t xml:space="preserve">The result is the mean daily wood consumption is </w:t>
      </w:r>
      <w:r>
        <w:rPr>
          <w:rFonts w:ascii="Courier New" w:hAnsi="Courier New" w:cs="Courier New"/>
          <w:sz w:val="16"/>
          <w:szCs w:val="16"/>
        </w:rPr>
        <w:t xml:space="preserve">lower than that of the control group and is signficant at the 91% level. However, because it is below 95% we do not include it. </w:t>
      </w:r>
    </w:p>
    <w:p w:rsidR="00BC6879"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To test whether there is a significant difference in wood consumed daily between control households with only 1 study participant and treatment households with at least 2 treatment study participants in compound we run the following ttests. </w:t>
      </w:r>
    </w:p>
    <w:p w:rsidR="00BC6879"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0= control households with only 1 study participant in compound; </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1=treatment households with at least 2 treatment study participants in compound.</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Two-sample t test with equal variances</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Variable |     Obs        Mean    Std. Err.   Std. Dev.   [95% Conf. Interval]</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control_ |     288    10.08329    .2689221    4.563759    9.553976     10.6126</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2treat |     187    10.53244    .3571601     4.88409     9.82783    11.23704</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combined |     475    10.26011    .2153079    4.692526    9.837033    10.68319</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-.4491496    .4406753               -1.315073    .4167738</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mean(control_) - mean(2treat)                          t =  -1.0192</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Ho: diff = 0                                     degrees of freedom =      473</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lang w:val="it-IT"/>
        </w:rPr>
      </w:pPr>
      <w:r w:rsidRPr="00913C71">
        <w:rPr>
          <w:rFonts w:ascii="Courier New" w:hAnsi="Courier New" w:cs="Courier New"/>
          <w:sz w:val="16"/>
          <w:szCs w:val="16"/>
        </w:rPr>
        <w:t xml:space="preserve">    </w:t>
      </w:r>
      <w:r w:rsidRPr="00913C71">
        <w:rPr>
          <w:rFonts w:ascii="Courier New" w:hAnsi="Courier New" w:cs="Courier New"/>
          <w:sz w:val="16"/>
          <w:szCs w:val="16"/>
          <w:lang w:val="it-IT"/>
        </w:rPr>
        <w:t>Ha: diff &lt; 0                 Ha: diff != 0                 Ha: diff &gt; 0</w:t>
      </w:r>
    </w:p>
    <w:p w:rsidR="00BC6879" w:rsidRPr="00F42C95" w:rsidRDefault="00BC6879" w:rsidP="00F42C95">
      <w:pPr>
        <w:pStyle w:val="NoSpacing"/>
        <w:rPr>
          <w:rFonts w:ascii="Courier New" w:hAnsi="Courier New" w:cs="Courier New"/>
          <w:sz w:val="16"/>
          <w:szCs w:val="16"/>
          <w:lang w:val="fr-FR"/>
        </w:rPr>
      </w:pPr>
      <w:r w:rsidRPr="00913C71">
        <w:rPr>
          <w:rFonts w:ascii="Courier New" w:hAnsi="Courier New" w:cs="Courier New"/>
          <w:sz w:val="16"/>
          <w:szCs w:val="16"/>
          <w:lang w:val="it-IT"/>
        </w:rPr>
        <w:t xml:space="preserve"> </w:t>
      </w:r>
      <w:r w:rsidRPr="00F42C95">
        <w:rPr>
          <w:rFonts w:ascii="Courier New" w:hAnsi="Courier New" w:cs="Courier New"/>
          <w:sz w:val="16"/>
          <w:szCs w:val="16"/>
          <w:lang w:val="fr-FR"/>
        </w:rPr>
        <w:t>Pr(T &lt; t) = 0.1543         Pr(|T| &gt; |t|) = 0.3086          Pr(T &gt; t) = 0.8457</w:t>
      </w:r>
    </w:p>
    <w:p w:rsidR="00BC6879" w:rsidRPr="00F42C95" w:rsidRDefault="00BC6879" w:rsidP="00F42C95">
      <w:pPr>
        <w:pStyle w:val="NoSpacing"/>
        <w:rPr>
          <w:rFonts w:ascii="Courier New" w:hAnsi="Courier New" w:cs="Courier New"/>
          <w:sz w:val="16"/>
          <w:szCs w:val="16"/>
          <w:lang w:val="fr-FR"/>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The results are insignificant.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w:t>
      </w: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To test whether the mean differences are significant between treatment and control households’ consumption of wood kilograms daily per person at the six month follow-up the following ttests are run.  </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sample group 0=control 1= treatment </w:t>
      </w:r>
    </w:p>
    <w:p w:rsidR="00BC6879" w:rsidRPr="00913C71"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ttest daily kilos per person at the six month follow-up 0=control; 1=treatment</w:t>
      </w:r>
      <w:r w:rsidRPr="00913C71">
        <w:rPr>
          <w:rFonts w:ascii="Courier New" w:hAnsi="Courier New" w:cs="Courier New"/>
          <w:sz w:val="16"/>
          <w:szCs w:val="16"/>
        </w:rPr>
        <w:t xml:space="preserve"> </w:t>
      </w:r>
      <w:r>
        <w:rPr>
          <w:rFonts w:ascii="Courier New" w:hAnsi="Courier New" w:cs="Courier New"/>
          <w:sz w:val="16"/>
          <w:szCs w:val="16"/>
        </w:rPr>
        <w:t>with equal variance assumption</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Two-sample t test with equal variances</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Group |     Obs        Mean    Std. Err.   Std. Dev.   [95% Conf. Interval]</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0control |     383    1.121702    .0376204    .7362458    1.047733    1.195671</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1treat |     405    1.037847    .0380247    .7652315    .9630961    1.112598</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combined |     788    1.078604    .0267881    .7519769    1.026019    1.131188</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.0838548    .0535476               -.0212585    .1889681</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mean(0control) - mean(1treat)                          t =   1.5660</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Ho: diff = 0                                     degrees of freedom =      786</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lang w:val="it-IT"/>
        </w:rPr>
      </w:pPr>
      <w:r w:rsidRPr="00913C71">
        <w:rPr>
          <w:rFonts w:ascii="Courier New" w:hAnsi="Courier New" w:cs="Courier New"/>
          <w:sz w:val="16"/>
          <w:szCs w:val="16"/>
        </w:rPr>
        <w:t xml:space="preserve">    </w:t>
      </w:r>
      <w:r w:rsidRPr="00913C71">
        <w:rPr>
          <w:rFonts w:ascii="Courier New" w:hAnsi="Courier New" w:cs="Courier New"/>
          <w:sz w:val="16"/>
          <w:szCs w:val="16"/>
          <w:lang w:val="it-IT"/>
        </w:rPr>
        <w:t>Ha: diff &lt; 0                 Ha: diff != 0                 Ha: diff &gt; 0</w:t>
      </w:r>
    </w:p>
    <w:p w:rsidR="00BC6879" w:rsidRPr="00F42C95" w:rsidRDefault="00BC6879" w:rsidP="00F42C95">
      <w:pPr>
        <w:pStyle w:val="NoSpacing"/>
        <w:rPr>
          <w:rFonts w:ascii="Courier New" w:hAnsi="Courier New" w:cs="Courier New"/>
          <w:sz w:val="16"/>
          <w:szCs w:val="16"/>
          <w:lang w:val="fr-FR"/>
        </w:rPr>
      </w:pPr>
      <w:r w:rsidRPr="00913C71">
        <w:rPr>
          <w:rFonts w:ascii="Courier New" w:hAnsi="Courier New" w:cs="Courier New"/>
          <w:sz w:val="16"/>
          <w:szCs w:val="16"/>
          <w:lang w:val="it-IT"/>
        </w:rPr>
        <w:t xml:space="preserve"> </w:t>
      </w:r>
      <w:r w:rsidRPr="00F42C95">
        <w:rPr>
          <w:rFonts w:ascii="Courier New" w:hAnsi="Courier New" w:cs="Courier New"/>
          <w:sz w:val="16"/>
          <w:szCs w:val="16"/>
          <w:lang w:val="fr-FR"/>
        </w:rPr>
        <w:t>Pr(T &lt; t) = 0.9411         Pr(|T| &gt; |t|) = 0.1178          Pr(T &gt; t) = 0.0589</w:t>
      </w:r>
    </w:p>
    <w:p w:rsidR="00BC6879" w:rsidRPr="00F42C95" w:rsidRDefault="00BC6879" w:rsidP="00F42C95">
      <w:pPr>
        <w:pStyle w:val="NoSpacing"/>
        <w:rPr>
          <w:rFonts w:ascii="Courier New" w:hAnsi="Courier New" w:cs="Courier New"/>
          <w:sz w:val="16"/>
          <w:szCs w:val="16"/>
          <w:lang w:val="fr-FR"/>
        </w:rPr>
      </w:pP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Two-sample t test with unequal variances</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Group |     Obs        Mean    Std. Err.   Std. Dev.   [95% Conf. Interval]</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0control |     383    1.121702    .0376204    .7362458    1.047733    1.195671</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1treat |     405    1.037847    .0380247    .7652315    .9630961    1.112598</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combined |     788    1.078604    .0267881    .7519769    1.026019    1.131188</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.0838548    .0534899               -.0211452    .1888548</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lastRenderedPageBreak/>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mean(0control) - mean(1treat)                          t =   1.5677</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Ho: diff = 0                     Satterthwaite's degrees of freedom =  785.765</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lang w:val="it-IT"/>
        </w:rPr>
      </w:pPr>
      <w:r w:rsidRPr="00913C71">
        <w:rPr>
          <w:rFonts w:ascii="Courier New" w:hAnsi="Courier New" w:cs="Courier New"/>
          <w:sz w:val="16"/>
          <w:szCs w:val="16"/>
        </w:rPr>
        <w:t xml:space="preserve">    </w:t>
      </w:r>
      <w:r w:rsidRPr="00913C71">
        <w:rPr>
          <w:rFonts w:ascii="Courier New" w:hAnsi="Courier New" w:cs="Courier New"/>
          <w:sz w:val="16"/>
          <w:szCs w:val="16"/>
          <w:lang w:val="it-IT"/>
        </w:rPr>
        <w:t>Ha: diff &lt; 0                 Ha: diff != 0                 Ha: diff &gt; 0</w:t>
      </w:r>
    </w:p>
    <w:p w:rsidR="00BC6879" w:rsidRPr="00F42C95" w:rsidRDefault="00BC6879" w:rsidP="00F42C95">
      <w:pPr>
        <w:pStyle w:val="NoSpacing"/>
        <w:rPr>
          <w:rFonts w:ascii="Courier New" w:hAnsi="Courier New" w:cs="Courier New"/>
          <w:sz w:val="16"/>
          <w:szCs w:val="16"/>
          <w:lang w:val="fr-FR"/>
        </w:rPr>
      </w:pPr>
      <w:r w:rsidRPr="00913C71">
        <w:rPr>
          <w:rFonts w:ascii="Courier New" w:hAnsi="Courier New" w:cs="Courier New"/>
          <w:sz w:val="16"/>
          <w:szCs w:val="16"/>
          <w:lang w:val="it-IT"/>
        </w:rPr>
        <w:t xml:space="preserve"> </w:t>
      </w:r>
      <w:r w:rsidRPr="00F42C95">
        <w:rPr>
          <w:rFonts w:ascii="Courier New" w:hAnsi="Courier New" w:cs="Courier New"/>
          <w:sz w:val="16"/>
          <w:szCs w:val="16"/>
          <w:lang w:val="fr-FR"/>
        </w:rPr>
        <w:t>Pr(T &lt; t) = 0.9413         Pr(|T| &gt; |t|) = 0.1174          Pr(T &gt; t) = 0.0587</w:t>
      </w:r>
    </w:p>
    <w:p w:rsidR="00BC6879" w:rsidRPr="00F42C95" w:rsidRDefault="00BC6879" w:rsidP="00F42C95">
      <w:pPr>
        <w:pStyle w:val="NoSpacing"/>
        <w:rPr>
          <w:rFonts w:ascii="Courier New" w:hAnsi="Courier New" w:cs="Courier New"/>
          <w:sz w:val="16"/>
          <w:szCs w:val="16"/>
          <w:lang w:val="fr-FR"/>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The result is for daily kilograms per person consumed at the six month review on average the treatment group has a significant (at the 95% level) lower mean than the control group. </w:t>
      </w:r>
    </w:p>
    <w:p w:rsidR="00BC6879"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To test whether there is a significant difference in wood consumed daily per person between control households with only 1 study participant and treatment households with at least 2 treatment study participants in compound we run the following ttests. </w:t>
      </w:r>
    </w:p>
    <w:p w:rsidR="00BC6879"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0= control households with only 1 study participant in compound; </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1=treatment households with at least 2 treatment study participants in compound.</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Two-sample t test with equal variances</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Variable |     Obs        Mean    Std. Err.   Std. Dev.   [95% Conf. Interval]</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control_ |     282    1.177727    .0457408     .768119    1.087688    1.267765</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2treat |     185     .950084     .049803    .6773934    .8518257    1.048342</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combined |     467    1.087547    .0342988    .7412024    1.020148    1.154946</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.2276426     .069404                .0912582     .364027</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mean(control_) - mean(2treat)                          t =   3.2800</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Ho: diff = 0                                     degrees of freedom =      465</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lang w:val="it-IT"/>
        </w:rPr>
      </w:pPr>
      <w:r w:rsidRPr="00913C71">
        <w:rPr>
          <w:rFonts w:ascii="Courier New" w:hAnsi="Courier New" w:cs="Courier New"/>
          <w:sz w:val="16"/>
          <w:szCs w:val="16"/>
        </w:rPr>
        <w:t xml:space="preserve">    </w:t>
      </w:r>
      <w:r w:rsidRPr="00913C71">
        <w:rPr>
          <w:rFonts w:ascii="Courier New" w:hAnsi="Courier New" w:cs="Courier New"/>
          <w:sz w:val="16"/>
          <w:szCs w:val="16"/>
          <w:lang w:val="it-IT"/>
        </w:rPr>
        <w:t>Ha: diff &lt; 0                 Ha: diff != 0                 Ha: diff &gt; 0</w:t>
      </w:r>
    </w:p>
    <w:p w:rsidR="00BC6879" w:rsidRPr="00F42C95" w:rsidRDefault="00BC6879" w:rsidP="00F42C95">
      <w:pPr>
        <w:pStyle w:val="NoSpacing"/>
        <w:rPr>
          <w:rFonts w:ascii="Courier New" w:hAnsi="Courier New" w:cs="Courier New"/>
          <w:sz w:val="16"/>
          <w:szCs w:val="16"/>
          <w:lang w:val="fr-FR"/>
        </w:rPr>
      </w:pPr>
      <w:r w:rsidRPr="00913C71">
        <w:rPr>
          <w:rFonts w:ascii="Courier New" w:hAnsi="Courier New" w:cs="Courier New"/>
          <w:sz w:val="16"/>
          <w:szCs w:val="16"/>
          <w:lang w:val="it-IT"/>
        </w:rPr>
        <w:t xml:space="preserve"> </w:t>
      </w:r>
      <w:r w:rsidRPr="00F42C95">
        <w:rPr>
          <w:rFonts w:ascii="Courier New" w:hAnsi="Courier New" w:cs="Courier New"/>
          <w:sz w:val="16"/>
          <w:szCs w:val="16"/>
          <w:lang w:val="fr-FR"/>
        </w:rPr>
        <w:t>Pr(T &lt; t) = 0.9994         Pr(|T| &gt; |t|) = 0.0011          Pr(T &gt; t) = 0.0006</w:t>
      </w:r>
    </w:p>
    <w:p w:rsidR="00BC6879" w:rsidRPr="00F42C95" w:rsidRDefault="00BC6879" w:rsidP="00F42C95">
      <w:pPr>
        <w:pStyle w:val="NoSpacing"/>
        <w:rPr>
          <w:rFonts w:ascii="Courier New" w:hAnsi="Courier New" w:cs="Courier New"/>
          <w:sz w:val="16"/>
          <w:szCs w:val="16"/>
          <w:lang w:val="fr-FR"/>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The results are treatment households with at least 2 treatment study participants in compound have significantly lower mean consumption (99%) of kilograms daily wood used per person than control households with only 1 study participant. </w:t>
      </w:r>
    </w:p>
    <w:p w:rsidR="00BC6879" w:rsidRPr="003319CC"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 xml:space="preserve">To test whether the average mean difference of daily kilos per person consumed at the six month follow-up is significantly different between the control group and </w:t>
      </w:r>
      <w:r w:rsidRPr="00913C71">
        <w:rPr>
          <w:rFonts w:ascii="Courier New" w:hAnsi="Courier New" w:cs="Courier New"/>
          <w:sz w:val="16"/>
          <w:szCs w:val="16"/>
        </w:rPr>
        <w:t>treatment households with at least 2 treatment study participants in compound</w:t>
      </w:r>
      <w:r>
        <w:rPr>
          <w:rFonts w:ascii="Courier New" w:hAnsi="Courier New" w:cs="Courier New"/>
          <w:sz w:val="16"/>
          <w:szCs w:val="16"/>
        </w:rPr>
        <w:t xml:space="preserve"> we run the following ttests where:</w:t>
      </w:r>
    </w:p>
    <w:p w:rsidR="00BC6879" w:rsidRDefault="00BC6879" w:rsidP="00F42C95">
      <w:pPr>
        <w:pStyle w:val="NoSpacing"/>
        <w:rPr>
          <w:rFonts w:ascii="Courier New" w:hAnsi="Courier New" w:cs="Courier New"/>
          <w:sz w:val="16"/>
          <w:szCs w:val="16"/>
        </w:rPr>
      </w:pPr>
      <w:r>
        <w:rPr>
          <w:rFonts w:ascii="Courier New" w:hAnsi="Courier New" w:cs="Courier New"/>
          <w:sz w:val="16"/>
          <w:szCs w:val="16"/>
        </w:rPr>
        <w:t>0= control group</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1=treatment households with at least 2 treatment study participants in compound</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Two-sample t test with equal variances</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Group |     Obs        Mean    Std. Err.   Std. Dev.   [95% Conf. Interval]</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0control |     383    1.121702    .0376204    .7362458    1.047733    1.195671</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2treatme |     164    .9721969    .0569061    .7287531    .8598288    1.084565</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combined |     547    1.076878    .0314921    .7365385    1.015017    1.138738</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.1495049    .0684977                 .014953    .2840567</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 xml:space="preserve">    diff = mean(0control) - mean(2treatme)                        t =   2.1826</w:t>
      </w:r>
    </w:p>
    <w:p w:rsidR="00BC6879" w:rsidRPr="00913C71" w:rsidRDefault="00BC6879" w:rsidP="00F42C95">
      <w:pPr>
        <w:pStyle w:val="NoSpacing"/>
        <w:rPr>
          <w:rFonts w:ascii="Courier New" w:hAnsi="Courier New" w:cs="Courier New"/>
          <w:sz w:val="16"/>
          <w:szCs w:val="16"/>
        </w:rPr>
      </w:pPr>
      <w:r w:rsidRPr="00913C71">
        <w:rPr>
          <w:rFonts w:ascii="Courier New" w:hAnsi="Courier New" w:cs="Courier New"/>
          <w:sz w:val="16"/>
          <w:szCs w:val="16"/>
        </w:rPr>
        <w:t>Ho: diff = 0                                     degrees of freedom =      545</w:t>
      </w:r>
    </w:p>
    <w:p w:rsidR="00BC6879" w:rsidRPr="00913C71" w:rsidRDefault="00BC6879" w:rsidP="00F42C95">
      <w:pPr>
        <w:pStyle w:val="NoSpacing"/>
        <w:rPr>
          <w:rFonts w:ascii="Courier New" w:hAnsi="Courier New" w:cs="Courier New"/>
          <w:sz w:val="16"/>
          <w:szCs w:val="16"/>
        </w:rPr>
      </w:pPr>
    </w:p>
    <w:p w:rsidR="00BC6879" w:rsidRPr="00913C71" w:rsidRDefault="00BC6879" w:rsidP="00F42C95">
      <w:pPr>
        <w:pStyle w:val="NoSpacing"/>
        <w:rPr>
          <w:rFonts w:ascii="Courier New" w:hAnsi="Courier New" w:cs="Courier New"/>
          <w:sz w:val="16"/>
          <w:szCs w:val="16"/>
          <w:lang w:val="it-IT"/>
        </w:rPr>
      </w:pPr>
      <w:r w:rsidRPr="00913C71">
        <w:rPr>
          <w:rFonts w:ascii="Courier New" w:hAnsi="Courier New" w:cs="Courier New"/>
          <w:sz w:val="16"/>
          <w:szCs w:val="16"/>
        </w:rPr>
        <w:t xml:space="preserve">    </w:t>
      </w:r>
      <w:r w:rsidRPr="00913C71">
        <w:rPr>
          <w:rFonts w:ascii="Courier New" w:hAnsi="Courier New" w:cs="Courier New"/>
          <w:sz w:val="16"/>
          <w:szCs w:val="16"/>
          <w:lang w:val="it-IT"/>
        </w:rPr>
        <w:t>Ha: diff &lt; 0                 Ha: diff != 0                 Ha: diff &gt; 0</w:t>
      </w:r>
    </w:p>
    <w:p w:rsidR="00E03F2D" w:rsidRDefault="00BC6879" w:rsidP="00F42C95">
      <w:pPr>
        <w:pStyle w:val="NoSpacing"/>
        <w:rPr>
          <w:rFonts w:ascii="Courier New" w:hAnsi="Courier New" w:cs="Courier New"/>
          <w:sz w:val="16"/>
          <w:szCs w:val="16"/>
          <w:lang w:val="fr-FR"/>
        </w:rPr>
      </w:pPr>
      <w:r w:rsidRPr="00913C71">
        <w:rPr>
          <w:rFonts w:ascii="Courier New" w:hAnsi="Courier New" w:cs="Courier New"/>
          <w:sz w:val="16"/>
          <w:szCs w:val="16"/>
          <w:lang w:val="it-IT"/>
        </w:rPr>
        <w:t xml:space="preserve"> </w:t>
      </w:r>
      <w:r w:rsidRPr="00F42C95">
        <w:rPr>
          <w:rFonts w:ascii="Courier New" w:hAnsi="Courier New" w:cs="Courier New"/>
          <w:sz w:val="16"/>
          <w:szCs w:val="16"/>
          <w:lang w:val="fr-FR"/>
        </w:rPr>
        <w:t>Pr(T &lt; t) = 0.9853         Pr(|T| &gt; |t|) = 0.0295          Pr(T &gt; t) = 0.0147</w:t>
      </w:r>
    </w:p>
    <w:p w:rsidR="00E03F2D" w:rsidRDefault="00E03F2D">
      <w:pPr>
        <w:widowControl/>
        <w:autoSpaceDE/>
        <w:autoSpaceDN/>
        <w:adjustRightInd/>
        <w:rPr>
          <w:rFonts w:ascii="Courier New" w:hAnsi="Courier New" w:cs="Courier New"/>
          <w:sz w:val="16"/>
          <w:szCs w:val="16"/>
          <w:lang w:val="fr-FR"/>
        </w:rPr>
      </w:pPr>
      <w:r>
        <w:rPr>
          <w:rFonts w:ascii="Courier New" w:hAnsi="Courier New" w:cs="Courier New"/>
          <w:sz w:val="16"/>
          <w:szCs w:val="16"/>
          <w:lang w:val="fr-FR"/>
        </w:rPr>
        <w:br w:type="page"/>
      </w:r>
    </w:p>
    <w:p w:rsidR="00BC6879" w:rsidRPr="00F42C95" w:rsidRDefault="00BC6879" w:rsidP="00F42C95">
      <w:pPr>
        <w:pStyle w:val="NoSpacing"/>
        <w:rPr>
          <w:rFonts w:ascii="Courier New" w:hAnsi="Courier New" w:cs="Courier New"/>
          <w:sz w:val="16"/>
          <w:szCs w:val="16"/>
          <w:lang w:val="fr-FR"/>
        </w:rPr>
      </w:pPr>
    </w:p>
    <w:tbl>
      <w:tblPr>
        <w:tblW w:w="8522" w:type="dxa"/>
        <w:tblInd w:w="53" w:type="dxa"/>
        <w:tblCellMar>
          <w:left w:w="70" w:type="dxa"/>
          <w:right w:w="70" w:type="dxa"/>
        </w:tblCellMar>
        <w:tblLook w:val="00A0"/>
      </w:tblPr>
      <w:tblGrid>
        <w:gridCol w:w="637"/>
        <w:gridCol w:w="5650"/>
        <w:gridCol w:w="1101"/>
        <w:gridCol w:w="1134"/>
      </w:tblGrid>
      <w:tr w:rsidR="00FE7D54" w:rsidRPr="00160847" w:rsidTr="0035132D">
        <w:trPr>
          <w:trHeight w:val="300"/>
        </w:trPr>
        <w:tc>
          <w:tcPr>
            <w:tcW w:w="8522" w:type="dxa"/>
            <w:gridSpan w:val="4"/>
            <w:tcBorders>
              <w:top w:val="single" w:sz="4" w:space="0" w:color="auto"/>
              <w:left w:val="single" w:sz="4" w:space="0" w:color="auto"/>
              <w:bottom w:val="single" w:sz="4" w:space="0" w:color="auto"/>
              <w:right w:val="single" w:sz="4" w:space="0" w:color="auto"/>
            </w:tcBorders>
            <w:noWrap/>
            <w:vAlign w:val="bottom"/>
          </w:tcPr>
          <w:p w:rsidR="00FE7D54" w:rsidRPr="00160847" w:rsidRDefault="00FE7D54" w:rsidP="0035132D">
            <w:pPr>
              <w:pStyle w:val="Heading4"/>
              <w:jc w:val="center"/>
              <w:rPr>
                <w:sz w:val="20"/>
                <w:szCs w:val="20"/>
                <w:lang w:eastAsia="fr-FR"/>
              </w:rPr>
            </w:pPr>
            <w:r>
              <w:rPr>
                <w:sz w:val="20"/>
                <w:szCs w:val="20"/>
                <w:lang w:eastAsia="fr-FR"/>
              </w:rPr>
              <w:t>Table 4</w:t>
            </w:r>
            <w:r w:rsidRPr="00160847">
              <w:rPr>
                <w:sz w:val="20"/>
                <w:szCs w:val="20"/>
                <w:lang w:eastAsia="fr-FR"/>
              </w:rPr>
              <w:t xml:space="preserve">: Summary Statistics from Carbon Monoxide Tube </w:t>
            </w:r>
            <w:r w:rsidR="00485945">
              <w:rPr>
                <w:sz w:val="20"/>
                <w:szCs w:val="20"/>
                <w:lang w:eastAsia="fr-FR"/>
              </w:rPr>
              <w:t>Sub-</w:t>
            </w:r>
            <w:r w:rsidRPr="00160847">
              <w:rPr>
                <w:sz w:val="20"/>
                <w:szCs w:val="20"/>
                <w:lang w:eastAsia="fr-FR"/>
              </w:rPr>
              <w:t>Sample</w:t>
            </w:r>
          </w:p>
        </w:tc>
      </w:tr>
      <w:tr w:rsidR="00FE7D54" w:rsidRPr="00160847" w:rsidTr="0035132D">
        <w:trPr>
          <w:trHeight w:val="300"/>
        </w:trPr>
        <w:tc>
          <w:tcPr>
            <w:tcW w:w="637" w:type="dxa"/>
            <w:vMerge w:val="restart"/>
            <w:tcBorders>
              <w:top w:val="nil"/>
              <w:left w:val="single" w:sz="4" w:space="0" w:color="auto"/>
              <w:bottom w:val="single" w:sz="4" w:space="0" w:color="000000"/>
              <w:right w:val="single" w:sz="4" w:space="0" w:color="auto"/>
            </w:tcBorders>
            <w:noWrap/>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cm9</w:t>
            </w: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What type of fuel do you prepare lunch with today?</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w:t>
            </w:r>
            <w:r>
              <w:rPr>
                <w:color w:val="000000"/>
                <w:sz w:val="20"/>
                <w:szCs w:val="20"/>
                <w:lang w:eastAsia="fr-FR"/>
              </w:rPr>
              <w:t>No.</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w:t>
            </w:r>
            <w:r>
              <w:rPr>
                <w:color w:val="000000"/>
                <w:sz w:val="20"/>
                <w:szCs w:val="20"/>
                <w:lang w:eastAsia="fr-FR"/>
              </w:rPr>
              <w:t>%</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Wood</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335</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73</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Animal Dung</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2</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0</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eastAsia="fr-FR"/>
              </w:rPr>
            </w:pPr>
            <w:r w:rsidRPr="00160847">
              <w:rPr>
                <w:color w:val="000000"/>
                <w:sz w:val="20"/>
                <w:szCs w:val="20"/>
                <w:lang w:eastAsia="fr-FR"/>
              </w:rPr>
              <w:t>Straw and/or other farm waste</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120</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26</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Total</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457</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100</w:t>
            </w:r>
          </w:p>
        </w:tc>
      </w:tr>
      <w:tr w:rsidR="00FE7D54" w:rsidRPr="00160847" w:rsidTr="0035132D">
        <w:trPr>
          <w:trHeight w:val="300"/>
        </w:trPr>
        <w:tc>
          <w:tcPr>
            <w:tcW w:w="637" w:type="dxa"/>
            <w:vMerge w:val="restart"/>
            <w:tcBorders>
              <w:top w:val="nil"/>
              <w:left w:val="single" w:sz="4" w:space="0" w:color="auto"/>
              <w:bottom w:val="single" w:sz="4" w:space="0" w:color="000000"/>
              <w:right w:val="single" w:sz="4" w:space="0" w:color="auto"/>
            </w:tcBorders>
            <w:noWrap/>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cm10</w:t>
            </w: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What type of structure do you cook in?</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Enclosed no windows</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102</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23</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eastAsia="fr-FR"/>
              </w:rPr>
            </w:pPr>
            <w:r w:rsidRPr="00160847">
              <w:rPr>
                <w:color w:val="000000"/>
                <w:sz w:val="20"/>
                <w:szCs w:val="20"/>
                <w:lang w:eastAsia="fr-FR"/>
              </w:rPr>
              <w:t>Semi-enclosed with at least one window</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200</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44</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eastAsia="fr-FR"/>
              </w:rPr>
            </w:pPr>
            <w:r w:rsidRPr="00160847">
              <w:rPr>
                <w:color w:val="000000"/>
                <w:sz w:val="20"/>
                <w:szCs w:val="20"/>
                <w:lang w:eastAsia="fr-FR"/>
              </w:rPr>
              <w:t>Hut Open Air Thatch Roof</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102</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23</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Open Air</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49</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11</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Total</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453</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100</w:t>
            </w:r>
          </w:p>
        </w:tc>
      </w:tr>
      <w:tr w:rsidR="00FE7D54" w:rsidRPr="00160847" w:rsidTr="0035132D">
        <w:trPr>
          <w:trHeight w:val="300"/>
        </w:trPr>
        <w:tc>
          <w:tcPr>
            <w:tcW w:w="637" w:type="dxa"/>
            <w:vMerge w:val="restart"/>
            <w:tcBorders>
              <w:top w:val="nil"/>
              <w:left w:val="single" w:sz="4" w:space="0" w:color="auto"/>
              <w:bottom w:val="single" w:sz="4" w:space="0" w:color="000000"/>
              <w:right w:val="single" w:sz="4" w:space="0" w:color="auto"/>
            </w:tcBorders>
            <w:noWrap/>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cm11</w:t>
            </w: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Do you have an improved stove?</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Yes</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119</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26</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No</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335</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74</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Total</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454</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100</w:t>
            </w:r>
          </w:p>
        </w:tc>
      </w:tr>
      <w:tr w:rsidR="00FE7D54" w:rsidRPr="00160847" w:rsidTr="0035132D">
        <w:trPr>
          <w:trHeight w:val="300"/>
        </w:trPr>
        <w:tc>
          <w:tcPr>
            <w:tcW w:w="637" w:type="dxa"/>
            <w:vMerge w:val="restart"/>
            <w:tcBorders>
              <w:top w:val="nil"/>
              <w:left w:val="single" w:sz="4" w:space="0" w:color="auto"/>
              <w:bottom w:val="single" w:sz="4" w:space="0" w:color="000000"/>
              <w:right w:val="single" w:sz="4" w:space="0" w:color="auto"/>
            </w:tcBorders>
            <w:noWrap/>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cm12</w:t>
            </w: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Is the fire already lite for lunch today</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Yes</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118</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26</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No</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337</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74</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Total</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455</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100</w:t>
            </w:r>
          </w:p>
        </w:tc>
      </w:tr>
      <w:tr w:rsidR="00FE7D54" w:rsidRPr="00160847" w:rsidTr="0035132D">
        <w:trPr>
          <w:trHeight w:val="300"/>
        </w:trPr>
        <w:tc>
          <w:tcPr>
            <w:tcW w:w="637" w:type="dxa"/>
            <w:vMerge w:val="restart"/>
            <w:tcBorders>
              <w:top w:val="nil"/>
              <w:left w:val="single" w:sz="4" w:space="0" w:color="auto"/>
              <w:bottom w:val="single" w:sz="4" w:space="0" w:color="000000"/>
              <w:right w:val="single" w:sz="4" w:space="0" w:color="auto"/>
            </w:tcBorders>
            <w:noWrap/>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cm13</w:t>
            </w: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Did you cook breakfast today?</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Yes</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337</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75</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No</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112</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25</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Total</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449</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100</w:t>
            </w:r>
          </w:p>
        </w:tc>
      </w:tr>
      <w:tr w:rsidR="00FE7D54" w:rsidRPr="00160847" w:rsidTr="0035132D">
        <w:trPr>
          <w:trHeight w:val="300"/>
        </w:trPr>
        <w:tc>
          <w:tcPr>
            <w:tcW w:w="637" w:type="dxa"/>
            <w:vMerge w:val="restart"/>
            <w:tcBorders>
              <w:top w:val="nil"/>
              <w:left w:val="single" w:sz="4" w:space="0" w:color="auto"/>
              <w:bottom w:val="single" w:sz="4" w:space="0" w:color="000000"/>
              <w:right w:val="single" w:sz="4" w:space="0" w:color="auto"/>
            </w:tcBorders>
            <w:noWrap/>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cm14</w:t>
            </w:r>
          </w:p>
        </w:tc>
        <w:tc>
          <w:tcPr>
            <w:tcW w:w="5650" w:type="dxa"/>
            <w:tcBorders>
              <w:top w:val="nil"/>
              <w:left w:val="nil"/>
              <w:bottom w:val="single" w:sz="4" w:space="0" w:color="auto"/>
              <w:right w:val="single" w:sz="4" w:space="0" w:color="auto"/>
            </w:tcBorders>
            <w:noWrap/>
            <w:vAlign w:val="bottom"/>
          </w:tcPr>
          <w:p w:rsidR="00FE7D54" w:rsidRPr="001C3188" w:rsidRDefault="00FE7D54" w:rsidP="0035132D">
            <w:pPr>
              <w:widowControl/>
              <w:autoSpaceDE/>
              <w:autoSpaceDN/>
              <w:adjustRightInd/>
              <w:jc w:val="center"/>
              <w:rPr>
                <w:color w:val="000000"/>
                <w:sz w:val="20"/>
                <w:szCs w:val="20"/>
                <w:lang w:eastAsia="fr-FR"/>
              </w:rPr>
            </w:pPr>
            <w:r w:rsidRPr="001C3188">
              <w:rPr>
                <w:color w:val="000000"/>
                <w:sz w:val="20"/>
                <w:szCs w:val="20"/>
                <w:lang w:eastAsia="fr-FR"/>
              </w:rPr>
              <w:t>Are her eyes irritated?</w:t>
            </w:r>
            <w:r w:rsidR="001C3188" w:rsidRPr="001C3188">
              <w:rPr>
                <w:color w:val="000000"/>
                <w:sz w:val="20"/>
                <w:szCs w:val="20"/>
                <w:lang w:eastAsia="fr-FR"/>
              </w:rPr>
              <w:t xml:space="preserve"> (observation)</w:t>
            </w:r>
          </w:p>
        </w:tc>
        <w:tc>
          <w:tcPr>
            <w:tcW w:w="1101" w:type="dxa"/>
            <w:tcBorders>
              <w:top w:val="nil"/>
              <w:left w:val="nil"/>
              <w:bottom w:val="single" w:sz="4" w:space="0" w:color="auto"/>
              <w:right w:val="single" w:sz="4" w:space="0" w:color="auto"/>
            </w:tcBorders>
            <w:noWrap/>
            <w:vAlign w:val="bottom"/>
          </w:tcPr>
          <w:p w:rsidR="00FE7D54" w:rsidRPr="001C3188" w:rsidRDefault="00FE7D54" w:rsidP="0035132D">
            <w:pPr>
              <w:widowControl/>
              <w:autoSpaceDE/>
              <w:autoSpaceDN/>
              <w:adjustRightInd/>
              <w:jc w:val="center"/>
              <w:rPr>
                <w:color w:val="000000"/>
                <w:sz w:val="20"/>
                <w:szCs w:val="20"/>
                <w:lang w:eastAsia="fr-FR"/>
              </w:rPr>
            </w:pPr>
            <w:r w:rsidRPr="001C3188">
              <w:rPr>
                <w:color w:val="000000"/>
                <w:sz w:val="20"/>
                <w:szCs w:val="20"/>
                <w:lang w:eastAsia="fr-FR"/>
              </w:rPr>
              <w:t> </w:t>
            </w:r>
          </w:p>
        </w:tc>
        <w:tc>
          <w:tcPr>
            <w:tcW w:w="1134" w:type="dxa"/>
            <w:tcBorders>
              <w:top w:val="nil"/>
              <w:left w:val="nil"/>
              <w:bottom w:val="single" w:sz="4" w:space="0" w:color="auto"/>
              <w:right w:val="single" w:sz="4" w:space="0" w:color="auto"/>
            </w:tcBorders>
            <w:noWrap/>
            <w:vAlign w:val="bottom"/>
          </w:tcPr>
          <w:p w:rsidR="00FE7D54" w:rsidRPr="001C3188" w:rsidRDefault="00FE7D54" w:rsidP="0035132D">
            <w:pPr>
              <w:widowControl/>
              <w:autoSpaceDE/>
              <w:autoSpaceDN/>
              <w:adjustRightInd/>
              <w:jc w:val="center"/>
              <w:rPr>
                <w:color w:val="000000"/>
                <w:sz w:val="20"/>
                <w:szCs w:val="20"/>
                <w:lang w:eastAsia="fr-FR"/>
              </w:rPr>
            </w:pPr>
            <w:r w:rsidRPr="001C3188">
              <w:rPr>
                <w:color w:val="000000"/>
                <w:sz w:val="20"/>
                <w:szCs w:val="20"/>
                <w:lang w:eastAsia="fr-FR"/>
              </w:rPr>
              <w:t> </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C3188" w:rsidRDefault="00FE7D54" w:rsidP="0035132D">
            <w:pPr>
              <w:widowControl/>
              <w:autoSpaceDE/>
              <w:autoSpaceDN/>
              <w:adjustRightInd/>
              <w:rPr>
                <w:color w:val="000000"/>
                <w:sz w:val="20"/>
                <w:szCs w:val="20"/>
                <w:lang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Yes</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124</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27</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No</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330</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72</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Not clear</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2</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0</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Total</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456</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100</w:t>
            </w:r>
          </w:p>
        </w:tc>
      </w:tr>
      <w:tr w:rsidR="00FE7D54" w:rsidRPr="00160847" w:rsidTr="0035132D">
        <w:trPr>
          <w:trHeight w:val="300"/>
        </w:trPr>
        <w:tc>
          <w:tcPr>
            <w:tcW w:w="637" w:type="dxa"/>
            <w:vMerge w:val="restart"/>
            <w:tcBorders>
              <w:top w:val="nil"/>
              <w:left w:val="single" w:sz="4" w:space="0" w:color="auto"/>
              <w:bottom w:val="single" w:sz="4" w:space="0" w:color="000000"/>
              <w:right w:val="single" w:sz="4" w:space="0" w:color="auto"/>
            </w:tcBorders>
            <w:noWrap/>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cm15</w:t>
            </w: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Does she have a child on her back?</w:t>
            </w:r>
            <w:r w:rsidR="001C3188">
              <w:rPr>
                <w:color w:val="000000"/>
                <w:sz w:val="20"/>
                <w:szCs w:val="20"/>
                <w:lang w:eastAsia="fr-FR"/>
              </w:rPr>
              <w:t xml:space="preserve"> </w:t>
            </w:r>
            <w:r w:rsidR="001C3188" w:rsidRPr="001C3188">
              <w:rPr>
                <w:color w:val="000000"/>
                <w:sz w:val="20"/>
                <w:szCs w:val="20"/>
                <w:lang w:eastAsia="fr-FR"/>
              </w:rPr>
              <w:t>(observation)</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w:t>
            </w:r>
          </w:p>
        </w:tc>
      </w:tr>
      <w:tr w:rsidR="00FE7D54" w:rsidRPr="00160847" w:rsidTr="0035132D">
        <w:trPr>
          <w:trHeight w:val="300"/>
        </w:trPr>
        <w:tc>
          <w:tcPr>
            <w:tcW w:w="637" w:type="dxa"/>
            <w:vMerge/>
            <w:tcBorders>
              <w:top w:val="nil"/>
              <w:left w:val="single" w:sz="4" w:space="0" w:color="auto"/>
              <w:bottom w:val="single" w:sz="4" w:space="0" w:color="000000"/>
              <w:right w:val="single" w:sz="4" w:space="0" w:color="auto"/>
            </w:tcBorders>
            <w:vAlign w:val="center"/>
          </w:tcPr>
          <w:p w:rsidR="00FE7D54" w:rsidRPr="00160847" w:rsidRDefault="00FE7D54" w:rsidP="0035132D">
            <w:pPr>
              <w:widowControl/>
              <w:autoSpaceDE/>
              <w:autoSpaceDN/>
              <w:adjustRightInd/>
              <w:rPr>
                <w:color w:val="000000"/>
                <w:sz w:val="20"/>
                <w:szCs w:val="20"/>
                <w:lang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Yes</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75</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16</w:t>
            </w:r>
          </w:p>
        </w:tc>
      </w:tr>
      <w:tr w:rsidR="00FE7D54" w:rsidRPr="00160847" w:rsidTr="0035132D">
        <w:trPr>
          <w:trHeight w:val="300"/>
        </w:trPr>
        <w:tc>
          <w:tcPr>
            <w:tcW w:w="637" w:type="dxa"/>
            <w:vMerge/>
            <w:tcBorders>
              <w:top w:val="nil"/>
              <w:left w:val="single" w:sz="4" w:space="0" w:color="auto"/>
              <w:bottom w:val="single" w:sz="4" w:space="0" w:color="auto"/>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No</w:t>
            </w:r>
          </w:p>
        </w:tc>
        <w:tc>
          <w:tcPr>
            <w:tcW w:w="1101"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380</w:t>
            </w:r>
          </w:p>
        </w:tc>
        <w:tc>
          <w:tcPr>
            <w:tcW w:w="1134" w:type="dxa"/>
            <w:tcBorders>
              <w:top w:val="nil"/>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84</w:t>
            </w:r>
          </w:p>
        </w:tc>
      </w:tr>
      <w:tr w:rsidR="00FE7D54" w:rsidRPr="00160847" w:rsidTr="0035132D">
        <w:trPr>
          <w:trHeight w:val="300"/>
        </w:trPr>
        <w:tc>
          <w:tcPr>
            <w:tcW w:w="637" w:type="dxa"/>
            <w:vMerge/>
            <w:tcBorders>
              <w:top w:val="single" w:sz="4" w:space="0" w:color="auto"/>
              <w:left w:val="single" w:sz="4" w:space="0" w:color="auto"/>
              <w:bottom w:val="single" w:sz="4" w:space="0" w:color="auto"/>
              <w:right w:val="single" w:sz="4" w:space="0" w:color="auto"/>
            </w:tcBorders>
            <w:vAlign w:val="center"/>
          </w:tcPr>
          <w:p w:rsidR="00FE7D54" w:rsidRPr="00160847" w:rsidRDefault="00FE7D54" w:rsidP="0035132D">
            <w:pPr>
              <w:widowControl/>
              <w:autoSpaceDE/>
              <w:autoSpaceDN/>
              <w:adjustRightInd/>
              <w:rPr>
                <w:color w:val="000000"/>
                <w:sz w:val="20"/>
                <w:szCs w:val="20"/>
                <w:lang w:val="fr-FR" w:eastAsia="fr-FR"/>
              </w:rPr>
            </w:pPr>
          </w:p>
        </w:tc>
        <w:tc>
          <w:tcPr>
            <w:tcW w:w="5650" w:type="dxa"/>
            <w:tcBorders>
              <w:top w:val="single" w:sz="4" w:space="0" w:color="auto"/>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right"/>
              <w:rPr>
                <w:color w:val="000000"/>
                <w:sz w:val="20"/>
                <w:szCs w:val="20"/>
                <w:lang w:val="fr-FR" w:eastAsia="fr-FR"/>
              </w:rPr>
            </w:pPr>
            <w:r w:rsidRPr="00160847">
              <w:rPr>
                <w:color w:val="000000"/>
                <w:sz w:val="20"/>
                <w:szCs w:val="20"/>
                <w:lang w:val="fr-FR" w:eastAsia="fr-FR"/>
              </w:rPr>
              <w:t>Total</w:t>
            </w:r>
          </w:p>
        </w:tc>
        <w:tc>
          <w:tcPr>
            <w:tcW w:w="1101" w:type="dxa"/>
            <w:tcBorders>
              <w:top w:val="single" w:sz="4" w:space="0" w:color="auto"/>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455</w:t>
            </w:r>
          </w:p>
        </w:tc>
        <w:tc>
          <w:tcPr>
            <w:tcW w:w="1134" w:type="dxa"/>
            <w:tcBorders>
              <w:top w:val="single" w:sz="4" w:space="0" w:color="auto"/>
              <w:left w:val="nil"/>
              <w:bottom w:val="single" w:sz="4" w:space="0" w:color="auto"/>
              <w:right w:val="single" w:sz="4" w:space="0" w:color="auto"/>
            </w:tcBorders>
            <w:noWrap/>
            <w:vAlign w:val="bottom"/>
          </w:tcPr>
          <w:p w:rsidR="00FE7D54" w:rsidRPr="00160847" w:rsidRDefault="00FE7D54" w:rsidP="0035132D">
            <w:pPr>
              <w:widowControl/>
              <w:autoSpaceDE/>
              <w:autoSpaceDN/>
              <w:adjustRightInd/>
              <w:jc w:val="center"/>
              <w:rPr>
                <w:color w:val="000000"/>
                <w:sz w:val="20"/>
                <w:szCs w:val="20"/>
                <w:lang w:val="fr-FR" w:eastAsia="fr-FR"/>
              </w:rPr>
            </w:pPr>
            <w:r w:rsidRPr="00160847">
              <w:rPr>
                <w:color w:val="000000"/>
                <w:sz w:val="20"/>
                <w:szCs w:val="20"/>
                <w:lang w:val="fr-FR" w:eastAsia="fr-FR"/>
              </w:rPr>
              <w:t>100</w:t>
            </w:r>
          </w:p>
        </w:tc>
      </w:tr>
      <w:tr w:rsidR="00FE7D54" w:rsidRPr="00160847" w:rsidTr="0035132D">
        <w:trPr>
          <w:trHeight w:val="300"/>
        </w:trPr>
        <w:tc>
          <w:tcPr>
            <w:tcW w:w="8522" w:type="dxa"/>
            <w:gridSpan w:val="4"/>
            <w:tcBorders>
              <w:top w:val="single" w:sz="4" w:space="0" w:color="auto"/>
              <w:left w:val="single" w:sz="4" w:space="0" w:color="auto"/>
              <w:bottom w:val="single" w:sz="4" w:space="0" w:color="auto"/>
              <w:right w:val="single" w:sz="4" w:space="0" w:color="auto"/>
            </w:tcBorders>
            <w:vAlign w:val="center"/>
          </w:tcPr>
          <w:p w:rsidR="00FE7D54" w:rsidRPr="00160847" w:rsidRDefault="00FE7D54" w:rsidP="0035132D">
            <w:pPr>
              <w:widowControl/>
              <w:autoSpaceDE/>
              <w:autoSpaceDN/>
              <w:adjustRightInd/>
              <w:jc w:val="center"/>
              <w:rPr>
                <w:color w:val="000000"/>
                <w:sz w:val="20"/>
                <w:szCs w:val="20"/>
                <w:lang w:eastAsia="fr-FR"/>
              </w:rPr>
            </w:pPr>
            <w:r w:rsidRPr="00160847">
              <w:rPr>
                <w:color w:val="000000"/>
                <w:sz w:val="20"/>
                <w:szCs w:val="20"/>
                <w:lang w:eastAsia="fr-FR"/>
              </w:rPr>
              <w:t xml:space="preserve">Data comes from the Six month follow-up Carbon Monoxide Survey. </w:t>
            </w:r>
          </w:p>
        </w:tc>
      </w:tr>
    </w:tbl>
    <w:p w:rsidR="00FE7D54" w:rsidRDefault="00FE7D54" w:rsidP="00FE7D54">
      <w:pPr>
        <w:rPr>
          <w:lang w:eastAsia="fr-FR"/>
        </w:rPr>
      </w:pPr>
    </w:p>
    <w:p w:rsidR="00FE7D54" w:rsidRDefault="00FE7D54" w:rsidP="00FE7D54">
      <w:pPr>
        <w:rPr>
          <w:lang w:eastAsia="fr-FR"/>
        </w:rPr>
      </w:pPr>
    </w:p>
    <w:p w:rsidR="00706FC8" w:rsidRPr="00FE7D54" w:rsidRDefault="00706FC8" w:rsidP="00FE7D54">
      <w:pPr>
        <w:rPr>
          <w:lang w:eastAsia="fr-FR"/>
        </w:rPr>
      </w:pPr>
    </w:p>
    <w:sectPr w:rsidR="00706FC8" w:rsidRPr="00FE7D54" w:rsidSect="009D132F">
      <w:footerReference w:type="default" r:id="rId21"/>
      <w:pgSz w:w="11906" w:h="16838"/>
      <w:pgMar w:top="1440" w:right="1440" w:bottom="1440" w:left="1440" w:header="708" w:footer="708"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EB9" w:rsidRDefault="004C1EB9" w:rsidP="00D9149D">
      <w:r>
        <w:separator/>
      </w:r>
    </w:p>
  </w:endnote>
  <w:endnote w:type="continuationSeparator" w:id="0">
    <w:p w:rsidR="004C1EB9" w:rsidRDefault="004C1EB9" w:rsidP="00D91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PSTimes-Roman">
    <w:altName w:val="Times New Roman"/>
    <w:panose1 w:val="00000000000000000000"/>
    <w:charset w:val="00"/>
    <w:family w:val="auto"/>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2F" w:rsidRDefault="009A6B5E">
    <w:pPr>
      <w:pStyle w:val="Footer"/>
      <w:jc w:val="right"/>
    </w:pPr>
    <w:fldSimple w:instr=" PAGE   \* MERGEFORMAT ">
      <w:r w:rsidR="00751F7E">
        <w:rPr>
          <w:noProof/>
        </w:rPr>
        <w:t>1</w:t>
      </w:r>
    </w:fldSimple>
  </w:p>
  <w:p w:rsidR="009D132F" w:rsidRDefault="009D1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EB9" w:rsidRDefault="004C1EB9" w:rsidP="00D9149D">
      <w:r>
        <w:separator/>
      </w:r>
    </w:p>
  </w:footnote>
  <w:footnote w:type="continuationSeparator" w:id="0">
    <w:p w:rsidR="004C1EB9" w:rsidRDefault="004C1EB9" w:rsidP="00D9149D">
      <w:r>
        <w:continuationSeparator/>
      </w:r>
    </w:p>
  </w:footnote>
  <w:footnote w:id="1">
    <w:p w:rsidR="009D132F" w:rsidRPr="00104A57" w:rsidRDefault="009D132F" w:rsidP="000A58EC">
      <w:pPr>
        <w:pStyle w:val="FootnoteText"/>
        <w:jc w:val="both"/>
        <w:rPr>
          <w:sz w:val="18"/>
          <w:szCs w:val="18"/>
        </w:rPr>
      </w:pPr>
      <w:r w:rsidRPr="000A58EC">
        <w:rPr>
          <w:rStyle w:val="FootnoteReference"/>
          <w:sz w:val="18"/>
          <w:szCs w:val="18"/>
        </w:rPr>
        <w:footnoteRef/>
      </w:r>
      <w:r w:rsidRPr="000A58EC">
        <w:rPr>
          <w:sz w:val="18"/>
          <w:szCs w:val="18"/>
        </w:rPr>
        <w:t xml:space="preserve"> </w:t>
      </w:r>
      <w:r>
        <w:rPr>
          <w:sz w:val="18"/>
          <w:szCs w:val="18"/>
        </w:rPr>
        <w:t xml:space="preserve">The project was managed by </w:t>
      </w:r>
      <w:r w:rsidRPr="00104A57">
        <w:rPr>
          <w:sz w:val="18"/>
          <w:szCs w:val="18"/>
        </w:rPr>
        <w:t>Solar H</w:t>
      </w:r>
      <w:r>
        <w:rPr>
          <w:sz w:val="18"/>
          <w:szCs w:val="18"/>
        </w:rPr>
        <w:t xml:space="preserve">ousehold Energy, </w:t>
      </w:r>
      <w:r w:rsidRPr="00104A57">
        <w:rPr>
          <w:sz w:val="18"/>
          <w:szCs w:val="18"/>
        </w:rPr>
        <w:t>Tostan S</w:t>
      </w:r>
      <w:r>
        <w:rPr>
          <w:sz w:val="18"/>
          <w:szCs w:val="18"/>
        </w:rPr>
        <w:t xml:space="preserve">enegal and Tostan International and this evaluation would not have been possible without their cooperation.  </w:t>
      </w:r>
      <w:r w:rsidRPr="000A58EC">
        <w:rPr>
          <w:sz w:val="18"/>
          <w:szCs w:val="18"/>
        </w:rPr>
        <w:t>Dame Gueye</w:t>
      </w:r>
      <w:r>
        <w:rPr>
          <w:sz w:val="18"/>
          <w:szCs w:val="18"/>
        </w:rPr>
        <w:t>,</w:t>
      </w:r>
      <w:r w:rsidRPr="000A58EC">
        <w:rPr>
          <w:sz w:val="18"/>
          <w:szCs w:val="18"/>
        </w:rPr>
        <w:t xml:space="preserve"> Kine</w:t>
      </w:r>
      <w:r>
        <w:rPr>
          <w:sz w:val="18"/>
          <w:szCs w:val="18"/>
        </w:rPr>
        <w:t xml:space="preserve"> Seck, and Magueye Ndiaye of TOSTAN were especially involved in the evaluation component.  We also appreciate </w:t>
      </w:r>
      <w:r w:rsidRPr="000A58EC">
        <w:rPr>
          <w:sz w:val="18"/>
          <w:szCs w:val="18"/>
        </w:rPr>
        <w:t xml:space="preserve">research assistance </w:t>
      </w:r>
      <w:r>
        <w:rPr>
          <w:sz w:val="18"/>
          <w:szCs w:val="18"/>
        </w:rPr>
        <w:t>from (CEGA), Lamine Ndiaye</w:t>
      </w:r>
      <w:r w:rsidRPr="000A58EC">
        <w:rPr>
          <w:sz w:val="18"/>
          <w:szCs w:val="18"/>
        </w:rPr>
        <w:t>, Henry Silverman, Richard Tam, Kenneth Tsang</w:t>
      </w:r>
      <w:r>
        <w:rPr>
          <w:sz w:val="18"/>
          <w:szCs w:val="18"/>
        </w:rPr>
        <w:t xml:space="preserve"> and Cheikh Sidaty Ndiaye and especially our field supervisor </w:t>
      </w:r>
      <w:r w:rsidRPr="000A58EC">
        <w:rPr>
          <w:sz w:val="18"/>
          <w:szCs w:val="18"/>
        </w:rPr>
        <w:t xml:space="preserve">Vanissa Reed. </w:t>
      </w:r>
    </w:p>
  </w:footnote>
  <w:footnote w:id="2">
    <w:p w:rsidR="009D132F" w:rsidRDefault="009D132F" w:rsidP="007954A3">
      <w:pPr>
        <w:pStyle w:val="FootnoteText"/>
      </w:pPr>
      <w:r w:rsidRPr="000A58EC">
        <w:rPr>
          <w:rStyle w:val="FootnoteReference"/>
          <w:sz w:val="18"/>
          <w:szCs w:val="18"/>
        </w:rPr>
        <w:footnoteRef/>
      </w:r>
      <w:r w:rsidRPr="000A58EC">
        <w:rPr>
          <w:sz w:val="18"/>
          <w:szCs w:val="18"/>
        </w:rPr>
        <w:t xml:space="preserve"> </w:t>
      </w:r>
      <w:r>
        <w:rPr>
          <w:color w:val="000000"/>
          <w:sz w:val="18"/>
          <w:szCs w:val="18"/>
          <w:lang w:eastAsia="fr-FR"/>
        </w:rPr>
        <w:t xml:space="preserve">Lower respiratory infections are responsible for 16% of all-ages mortality.  </w:t>
      </w:r>
      <w:hyperlink r:id="rId1" w:history="1">
        <w:r w:rsidRPr="000A58EC">
          <w:rPr>
            <w:rStyle w:val="Hyperlink"/>
            <w:sz w:val="18"/>
            <w:szCs w:val="18"/>
          </w:rPr>
          <w:t>WHO Mortality Country Fact Sheet</w:t>
        </w:r>
      </w:hyperlink>
      <w:r w:rsidRPr="000A58EC">
        <w:rPr>
          <w:sz w:val="18"/>
          <w:szCs w:val="18"/>
        </w:rPr>
        <w:t xml:space="preserve">, 2006 and Senegal: </w:t>
      </w:r>
      <w:r w:rsidRPr="000A58EC">
        <w:rPr>
          <w:color w:val="000000"/>
          <w:sz w:val="18"/>
          <w:szCs w:val="18"/>
          <w:lang w:eastAsia="fr-FR"/>
        </w:rPr>
        <w:t xml:space="preserve">WHO, 2007 </w:t>
      </w:r>
      <w:r w:rsidRPr="000A58EC">
        <w:rPr>
          <w:color w:val="0000FF"/>
          <w:sz w:val="18"/>
          <w:szCs w:val="18"/>
          <w:lang w:eastAsia="fr-FR"/>
        </w:rPr>
        <w:t xml:space="preserve">http://www.who.int/whosis/mort/profiles/mort_afro_sen_senegal.pdf   </w:t>
      </w:r>
    </w:p>
  </w:footnote>
  <w:footnote w:id="3">
    <w:p w:rsidR="009D132F" w:rsidRPr="00CE6D65" w:rsidRDefault="009D132F" w:rsidP="005F6877">
      <w:pPr>
        <w:rPr>
          <w:rFonts w:ascii="Cambria" w:hAnsi="Cambria" w:cs="Univers-Bold"/>
          <w:bCs/>
          <w:sz w:val="18"/>
          <w:szCs w:val="18"/>
        </w:rPr>
      </w:pPr>
      <w:r w:rsidRPr="00CE6D65">
        <w:rPr>
          <w:rStyle w:val="FootnoteReference"/>
          <w:rFonts w:ascii="Cambria" w:hAnsi="Cambria"/>
          <w:sz w:val="18"/>
          <w:szCs w:val="18"/>
        </w:rPr>
        <w:footnoteRef/>
      </w:r>
      <w:r w:rsidRPr="00CE6D65">
        <w:rPr>
          <w:rFonts w:ascii="Cambria" w:hAnsi="Cambria"/>
          <w:sz w:val="18"/>
          <w:szCs w:val="18"/>
        </w:rPr>
        <w:t xml:space="preserve"> “</w:t>
      </w:r>
      <w:r w:rsidRPr="00CE6D65">
        <w:rPr>
          <w:rFonts w:ascii="Cambria" w:hAnsi="Cambria" w:cs="Univers-Bold"/>
          <w:bCs/>
          <w:sz w:val="18"/>
          <w:szCs w:val="18"/>
        </w:rPr>
        <w:t xml:space="preserve">Assessing Household Solid Fuel Use: Multiple Implications for the Millennium Development Goals” by </w:t>
      </w:r>
    </w:p>
    <w:p w:rsidR="009D132F" w:rsidRDefault="009D132F" w:rsidP="005F6877">
      <w:pPr>
        <w:tabs>
          <w:tab w:val="left" w:pos="7560"/>
        </w:tabs>
      </w:pPr>
      <w:r w:rsidRPr="00CE6D65">
        <w:rPr>
          <w:rFonts w:ascii="Cambria" w:hAnsi="Cambria"/>
          <w:sz w:val="18"/>
          <w:szCs w:val="18"/>
        </w:rPr>
        <w:t xml:space="preserve">Eva Rehfuess, Sumi Mehta, and Annette Prüss-Üstün, </w:t>
      </w:r>
      <w:r w:rsidRPr="00CE6D65">
        <w:rPr>
          <w:rFonts w:ascii="Cambria" w:hAnsi="Cambria"/>
          <w:i/>
          <w:iCs/>
          <w:sz w:val="18"/>
          <w:szCs w:val="18"/>
        </w:rPr>
        <w:t>Environmental Health Perspectives</w:t>
      </w:r>
      <w:r w:rsidRPr="00CE6D65">
        <w:rPr>
          <w:rFonts w:ascii="Cambria" w:hAnsi="Cambria"/>
          <w:sz w:val="18"/>
          <w:szCs w:val="18"/>
        </w:rPr>
        <w:t xml:space="preserve"> Volume 114, Number 3, March 2006</w:t>
      </w:r>
      <w:r w:rsidRPr="00CE6D65">
        <w:rPr>
          <w:rFonts w:ascii="Cambria" w:hAnsi="Cambria"/>
          <w:b/>
          <w:bCs/>
          <w:sz w:val="18"/>
          <w:szCs w:val="18"/>
        </w:rPr>
        <w:t xml:space="preserve">, </w:t>
      </w:r>
      <w:r w:rsidRPr="00CE6D65">
        <w:rPr>
          <w:rFonts w:ascii="Cambria" w:hAnsi="Cambria"/>
          <w:sz w:val="18"/>
          <w:szCs w:val="18"/>
        </w:rPr>
        <w:t>http://www.ehponline.org/docs/2006/8603/abstract.html</w:t>
      </w:r>
    </w:p>
  </w:footnote>
  <w:footnote w:id="4">
    <w:p w:rsidR="009D132F" w:rsidRDefault="009D132F" w:rsidP="00030387">
      <w:pPr>
        <w:pStyle w:val="FootnoteText"/>
      </w:pPr>
      <w:r w:rsidRPr="000A58EC">
        <w:rPr>
          <w:rStyle w:val="FootnoteReference"/>
          <w:sz w:val="18"/>
          <w:szCs w:val="18"/>
        </w:rPr>
        <w:footnoteRef/>
      </w:r>
      <w:r w:rsidRPr="000A58EC">
        <w:rPr>
          <w:sz w:val="18"/>
          <w:szCs w:val="18"/>
        </w:rPr>
        <w:t xml:space="preserve"> </w:t>
      </w:r>
      <w:r>
        <w:rPr>
          <w:color w:val="000000"/>
          <w:sz w:val="18"/>
          <w:szCs w:val="18"/>
          <w:lang w:eastAsia="fr-FR"/>
        </w:rPr>
        <w:t xml:space="preserve">Lower respiratory infections are responsible for 16% of all-ages mortality.  </w:t>
      </w:r>
      <w:hyperlink r:id="rId2" w:history="1">
        <w:r w:rsidRPr="000A58EC">
          <w:rPr>
            <w:rStyle w:val="Hyperlink"/>
            <w:sz w:val="18"/>
            <w:szCs w:val="18"/>
          </w:rPr>
          <w:t>WHO Mortality Country Fact Sheet</w:t>
        </w:r>
      </w:hyperlink>
      <w:r w:rsidRPr="000A58EC">
        <w:rPr>
          <w:sz w:val="18"/>
          <w:szCs w:val="18"/>
        </w:rPr>
        <w:t xml:space="preserve">, 2006 and Senegal: </w:t>
      </w:r>
      <w:r w:rsidRPr="000A58EC">
        <w:rPr>
          <w:color w:val="000000"/>
          <w:sz w:val="18"/>
          <w:szCs w:val="18"/>
          <w:lang w:eastAsia="fr-FR"/>
        </w:rPr>
        <w:t xml:space="preserve">WHO, 2007 </w:t>
      </w:r>
      <w:r w:rsidRPr="000A58EC">
        <w:rPr>
          <w:color w:val="0000FF"/>
          <w:sz w:val="18"/>
          <w:szCs w:val="18"/>
          <w:lang w:eastAsia="fr-FR"/>
        </w:rPr>
        <w:t xml:space="preserve">http://www.who.int/whosis/mort/profiles/mort_afro_sen_senegal.pdf   </w:t>
      </w:r>
    </w:p>
  </w:footnote>
  <w:footnote w:id="5">
    <w:p w:rsidR="009D132F" w:rsidRDefault="009D132F">
      <w:pPr>
        <w:pStyle w:val="FootnoteText"/>
      </w:pPr>
      <w:r>
        <w:rPr>
          <w:rStyle w:val="FootnoteReference"/>
        </w:rPr>
        <w:footnoteRef/>
      </w:r>
      <w:r>
        <w:t xml:space="preserve"> For description of HotPot and image see Appendix 2</w:t>
      </w:r>
    </w:p>
  </w:footnote>
  <w:footnote w:id="6">
    <w:p w:rsidR="009D132F" w:rsidRDefault="009D132F" w:rsidP="00FF7B37">
      <w:pPr>
        <w:pStyle w:val="FootnoteText"/>
      </w:pPr>
      <w:r w:rsidRPr="00FF4ED2">
        <w:rPr>
          <w:rStyle w:val="FootnoteReference"/>
          <w:sz w:val="18"/>
          <w:szCs w:val="18"/>
        </w:rPr>
        <w:footnoteRef/>
      </w:r>
      <w:r w:rsidRPr="00FF4ED2">
        <w:rPr>
          <w:sz w:val="18"/>
          <w:szCs w:val="18"/>
        </w:rPr>
        <w:t xml:space="preserve"> Indoor air pollution in developing countries and acute lower respiratory infections in children,” Smith KR, Samet JM, Romieu I, Bruce N, Environmental Health Sciences, University of California, Berkeley 94720-7360, USA. http://www.ncbi.nlm.nih.gov/sites/entrez?db=pubmed&amp;uid=10817802&amp;cmd=showdetailview&amp;indexed=google</w:t>
      </w:r>
    </w:p>
  </w:footnote>
  <w:footnote w:id="7">
    <w:p w:rsidR="009D132F" w:rsidRDefault="009D132F" w:rsidP="00BD3467">
      <w:pPr>
        <w:pStyle w:val="FootnoteText"/>
      </w:pPr>
      <w:r w:rsidRPr="00FF4ED2">
        <w:rPr>
          <w:rStyle w:val="FootnoteReference"/>
          <w:sz w:val="18"/>
          <w:szCs w:val="18"/>
        </w:rPr>
        <w:footnoteRef/>
      </w:r>
      <w:r w:rsidRPr="00FF4ED2">
        <w:rPr>
          <w:sz w:val="18"/>
          <w:szCs w:val="18"/>
        </w:rPr>
        <w:t xml:space="preserve"> The World Bank Group currently manages about one billion dollars to purchase credits for greenhouse gas emissions reductions. </w:t>
      </w:r>
    </w:p>
  </w:footnote>
  <w:footnote w:id="8">
    <w:p w:rsidR="009D132F" w:rsidRDefault="009D132F" w:rsidP="005F6877">
      <w:pPr>
        <w:pStyle w:val="FootnoteText"/>
      </w:pPr>
      <w:r w:rsidRPr="00CE6D65">
        <w:rPr>
          <w:rStyle w:val="FootnoteReference"/>
          <w:rFonts w:ascii="Cambria" w:hAnsi="Cambria"/>
          <w:sz w:val="18"/>
          <w:szCs w:val="18"/>
        </w:rPr>
        <w:footnoteRef/>
      </w:r>
      <w:r w:rsidRPr="00CE6D65">
        <w:rPr>
          <w:rFonts w:ascii="Cambria" w:hAnsi="Cambria"/>
          <w:sz w:val="18"/>
          <w:szCs w:val="18"/>
        </w:rPr>
        <w:t xml:space="preserve"> WHO </w:t>
      </w:r>
      <w:r w:rsidRPr="00CE6D65">
        <w:rPr>
          <w:rFonts w:ascii="Cambria" w:hAnsi="Cambria"/>
          <w:i/>
          <w:iCs/>
          <w:sz w:val="18"/>
          <w:szCs w:val="18"/>
        </w:rPr>
        <w:t>Global Health Atlas</w:t>
      </w:r>
      <w:r w:rsidRPr="00CE6D65">
        <w:rPr>
          <w:rFonts w:ascii="Cambria" w:hAnsi="Cambria"/>
          <w:sz w:val="18"/>
          <w:szCs w:val="18"/>
        </w:rPr>
        <w:t>, 2007, http://www.who.int/globalatlas/</w:t>
      </w:r>
    </w:p>
  </w:footnote>
  <w:footnote w:id="9">
    <w:p w:rsidR="009D132F" w:rsidRDefault="009D132F" w:rsidP="00FF7B37">
      <w:pPr>
        <w:jc w:val="both"/>
      </w:pPr>
      <w:r w:rsidRPr="00CE6D65">
        <w:rPr>
          <w:rStyle w:val="FootnoteReference"/>
          <w:rFonts w:ascii="Cambria" w:hAnsi="Cambria"/>
          <w:sz w:val="18"/>
          <w:szCs w:val="18"/>
        </w:rPr>
        <w:footnoteRef/>
      </w:r>
      <w:r w:rsidRPr="00CE6D65">
        <w:rPr>
          <w:rFonts w:ascii="Cambria" w:hAnsi="Cambria"/>
          <w:sz w:val="18"/>
          <w:szCs w:val="18"/>
        </w:rPr>
        <w:t xml:space="preserve"> Robert Bailis, Majid Ezzati, Daniel M. Kammen, “Mortality and Greenhouse Gas Impacts of Biomass and Petroleum </w:t>
      </w:r>
      <w:r w:rsidRPr="0020382E">
        <w:rPr>
          <w:sz w:val="18"/>
          <w:szCs w:val="18"/>
        </w:rPr>
        <w:t xml:space="preserve">Energy Futures in Africa,” </w:t>
      </w:r>
      <w:r w:rsidRPr="0020382E">
        <w:rPr>
          <w:i/>
          <w:sz w:val="18"/>
          <w:szCs w:val="18"/>
        </w:rPr>
        <w:t>Science</w:t>
      </w:r>
      <w:r w:rsidRPr="0020382E">
        <w:rPr>
          <w:sz w:val="18"/>
          <w:szCs w:val="18"/>
        </w:rPr>
        <w:t xml:space="preserve"> Vol. 308. no. 5718, April 2005: 98 – 103.</w:t>
      </w:r>
    </w:p>
  </w:footnote>
  <w:footnote w:id="10">
    <w:p w:rsidR="009D132F" w:rsidRPr="00751F7E" w:rsidRDefault="009D132F" w:rsidP="000B29BB">
      <w:pPr>
        <w:pStyle w:val="FootnoteText"/>
        <w:jc w:val="both"/>
      </w:pPr>
      <w:r w:rsidRPr="000A58EC">
        <w:rPr>
          <w:rStyle w:val="FootnoteReference"/>
          <w:sz w:val="18"/>
          <w:szCs w:val="18"/>
          <w:vertAlign w:val="baseline"/>
        </w:rPr>
        <w:footnoteRef/>
      </w:r>
      <w:r w:rsidRPr="00751F7E">
        <w:rPr>
          <w:sz w:val="18"/>
          <w:szCs w:val="18"/>
        </w:rPr>
        <w:t xml:space="preserve"> </w:t>
      </w:r>
      <w:hyperlink r:id="rId3" w:history="1">
        <w:r w:rsidRPr="00751F7E">
          <w:rPr>
            <w:color w:val="000000"/>
            <w:sz w:val="18"/>
            <w:szCs w:val="18"/>
          </w:rPr>
          <w:t>Rehfuess et al., 2006</w:t>
        </w:r>
      </w:hyperlink>
      <w:r w:rsidRPr="00751F7E">
        <w:rPr>
          <w:color w:val="000000"/>
          <w:sz w:val="18"/>
          <w:szCs w:val="18"/>
        </w:rPr>
        <w:t>.</w:t>
      </w:r>
    </w:p>
  </w:footnote>
  <w:footnote w:id="11">
    <w:p w:rsidR="009D132F" w:rsidRPr="00751F7E" w:rsidRDefault="009D132F">
      <w:pPr>
        <w:pStyle w:val="FootnoteText"/>
      </w:pPr>
      <w:r w:rsidRPr="0020382E">
        <w:rPr>
          <w:rStyle w:val="FootnoteReference"/>
          <w:sz w:val="18"/>
          <w:szCs w:val="18"/>
        </w:rPr>
        <w:footnoteRef/>
      </w:r>
      <w:r w:rsidRPr="00751F7E">
        <w:rPr>
          <w:sz w:val="18"/>
          <w:szCs w:val="18"/>
        </w:rPr>
        <w:t xml:space="preserve"> http://www.who.int/indoorair/en/</w:t>
      </w:r>
    </w:p>
  </w:footnote>
  <w:footnote w:id="12">
    <w:p w:rsidR="009D132F" w:rsidRPr="007535E2" w:rsidRDefault="009D132F" w:rsidP="00E34DB5">
      <w:pPr>
        <w:pStyle w:val="FootnoteText"/>
        <w:jc w:val="both"/>
        <w:rPr>
          <w:sz w:val="18"/>
          <w:szCs w:val="18"/>
        </w:rPr>
      </w:pPr>
      <w:r w:rsidRPr="007535E2">
        <w:rPr>
          <w:rStyle w:val="FootnoteReference"/>
          <w:sz w:val="18"/>
          <w:szCs w:val="18"/>
        </w:rPr>
        <w:footnoteRef/>
      </w:r>
      <w:r w:rsidRPr="007535E2">
        <w:rPr>
          <w:sz w:val="18"/>
          <w:szCs w:val="18"/>
        </w:rPr>
        <w:t xml:space="preserve"> XXX k. smith etc. </w:t>
      </w:r>
    </w:p>
  </w:footnote>
  <w:footnote w:id="13">
    <w:p w:rsidR="009D132F" w:rsidRDefault="009D132F" w:rsidP="00E34DB5">
      <w:pPr>
        <w:pStyle w:val="FootnoteText"/>
      </w:pPr>
      <w:r>
        <w:rPr>
          <w:rStyle w:val="FootnoteReference"/>
        </w:rPr>
        <w:footnoteRef/>
      </w:r>
      <w:r>
        <w:t xml:space="preserve"> </w:t>
      </w:r>
      <w:r w:rsidRPr="009F7E70">
        <w:t xml:space="preserve">Mukesh Dherani,  Daniel Pope, Maya Mascarenhas,  Kirk R Smith,  Martin Weber &amp; Nigel Bruce, «Indoor air pollution from unprocessed solid fuel use and pneumonia risk in children aged under five years: a systematic review and meta-analysis Bulletin of the World Health Organization 2008;86:390–398. </w:t>
      </w:r>
    </w:p>
  </w:footnote>
  <w:footnote w:id="14">
    <w:p w:rsidR="009D132F" w:rsidRDefault="009D132F">
      <w:pPr>
        <w:pStyle w:val="FootnoteText"/>
      </w:pPr>
      <w:r>
        <w:rPr>
          <w:rStyle w:val="FootnoteReference"/>
        </w:rPr>
        <w:footnoteRef/>
      </w:r>
      <w:r>
        <w:t xml:space="preserve"> Michael Clark, Paulsen, M., Smith, K., Canuz, E. and Simpson, C. “Urinary Methoxyphenol Biomarkers and Woodsmoke Exposure: Comparisons in Rural Guatemala with Personal CO and Kitchen CO, Levoglucosan and PM2.5” Environmental Science Technology 2007, 41. 3481-3487. </w:t>
      </w:r>
    </w:p>
  </w:footnote>
  <w:footnote w:id="15">
    <w:p w:rsidR="009D132F" w:rsidRPr="007535E2" w:rsidRDefault="009D132F" w:rsidP="00E34DB5">
      <w:pPr>
        <w:keepNext/>
        <w:keepLines/>
        <w:tabs>
          <w:tab w:val="left" w:pos="720"/>
        </w:tabs>
        <w:jc w:val="both"/>
        <w:rPr>
          <w:sz w:val="18"/>
          <w:szCs w:val="18"/>
        </w:rPr>
      </w:pPr>
      <w:r w:rsidRPr="007535E2">
        <w:rPr>
          <w:rStyle w:val="FootnoteReference"/>
          <w:sz w:val="18"/>
          <w:szCs w:val="18"/>
        </w:rPr>
        <w:footnoteRef/>
      </w:r>
      <w:r w:rsidRPr="007535E2">
        <w:rPr>
          <w:sz w:val="18"/>
          <w:szCs w:val="18"/>
        </w:rPr>
        <w:t xml:space="preserve"> Recent research includes work by Esther Duflo and Michael Greenstone from MIT, </w:t>
      </w:r>
      <w:r w:rsidRPr="007535E2">
        <w:rPr>
          <w:bCs/>
          <w:sz w:val="18"/>
          <w:szCs w:val="18"/>
        </w:rPr>
        <w:t>Mushfiq Mobarak</w:t>
      </w:r>
      <w:r w:rsidRPr="007535E2">
        <w:rPr>
          <w:sz w:val="18"/>
          <w:szCs w:val="18"/>
        </w:rPr>
        <w:t xml:space="preserve">, Professor, Department of Economics, Yale University and </w:t>
      </w:r>
      <w:r w:rsidRPr="007535E2">
        <w:rPr>
          <w:bCs/>
          <w:sz w:val="18"/>
          <w:szCs w:val="18"/>
        </w:rPr>
        <w:t>Darby Jack</w:t>
      </w:r>
      <w:r w:rsidRPr="007535E2">
        <w:rPr>
          <w:sz w:val="18"/>
          <w:szCs w:val="18"/>
        </w:rPr>
        <w:t>, Professor, School of Public Health, Columbia University</w:t>
      </w:r>
      <w:r>
        <w:rPr>
          <w:sz w:val="18"/>
          <w:szCs w:val="18"/>
        </w:rPr>
        <w:t xml:space="preserve"> cite xx</w:t>
      </w:r>
    </w:p>
  </w:footnote>
  <w:footnote w:id="16">
    <w:p w:rsidR="009D132F" w:rsidRPr="007535E2" w:rsidRDefault="009D132F" w:rsidP="007535E2">
      <w:pPr>
        <w:pStyle w:val="FootnoteText"/>
        <w:jc w:val="both"/>
        <w:rPr>
          <w:sz w:val="18"/>
          <w:szCs w:val="18"/>
        </w:rPr>
      </w:pPr>
      <w:r w:rsidRPr="007535E2">
        <w:rPr>
          <w:rStyle w:val="FootnoteReference"/>
          <w:sz w:val="18"/>
          <w:szCs w:val="18"/>
        </w:rPr>
        <w:footnoteRef/>
      </w:r>
      <w:r w:rsidRPr="007535E2">
        <w:rPr>
          <w:sz w:val="18"/>
          <w:szCs w:val="18"/>
        </w:rPr>
        <w:t xml:space="preserve"> http://www.who.int/ceh/indicators/ARImortality0_4.pdf</w:t>
      </w:r>
    </w:p>
  </w:footnote>
  <w:footnote w:id="17">
    <w:p w:rsidR="009D132F" w:rsidRPr="007535E2" w:rsidRDefault="009D132F" w:rsidP="007535E2">
      <w:pPr>
        <w:pStyle w:val="FootnoteText"/>
        <w:jc w:val="both"/>
        <w:rPr>
          <w:sz w:val="18"/>
          <w:szCs w:val="18"/>
        </w:rPr>
      </w:pPr>
      <w:r w:rsidRPr="007535E2">
        <w:rPr>
          <w:rStyle w:val="FootnoteReference"/>
          <w:sz w:val="18"/>
          <w:szCs w:val="18"/>
        </w:rPr>
        <w:footnoteRef/>
      </w:r>
      <w:r w:rsidRPr="007535E2">
        <w:rPr>
          <w:sz w:val="18"/>
          <w:szCs w:val="18"/>
        </w:rPr>
        <w:t xml:space="preserve"> </w:t>
      </w:r>
      <w:hyperlink r:id="rId4" w:history="1">
        <w:r w:rsidRPr="007535E2">
          <w:rPr>
            <w:rStyle w:val="Hyperlink"/>
            <w:sz w:val="18"/>
            <w:szCs w:val="18"/>
          </w:rPr>
          <w:t>WHO Mortality Country Fact Sheet</w:t>
        </w:r>
      </w:hyperlink>
      <w:r w:rsidRPr="007535E2">
        <w:rPr>
          <w:sz w:val="18"/>
          <w:szCs w:val="18"/>
        </w:rPr>
        <w:t xml:space="preserve">, 2006 and Senegal: </w:t>
      </w:r>
      <w:r w:rsidRPr="007535E2">
        <w:rPr>
          <w:color w:val="000000"/>
          <w:sz w:val="18"/>
          <w:szCs w:val="18"/>
          <w:lang w:eastAsia="fr-FR"/>
        </w:rPr>
        <w:t xml:space="preserve">WHO, 2007 </w:t>
      </w:r>
      <w:r w:rsidRPr="007535E2">
        <w:rPr>
          <w:color w:val="0000FF"/>
          <w:sz w:val="18"/>
          <w:szCs w:val="18"/>
          <w:lang w:eastAsia="fr-FR"/>
        </w:rPr>
        <w:t xml:space="preserve">http://www.who.int/whosis/mort/profiles/mort_afro_sen_senegal.pdf   </w:t>
      </w:r>
      <w:r w:rsidRPr="007535E2">
        <w:rPr>
          <w:color w:val="000000"/>
          <w:sz w:val="18"/>
          <w:szCs w:val="18"/>
          <w:lang w:eastAsia="fr-FR"/>
        </w:rPr>
        <w:t>This represents all ages mortality.</w:t>
      </w:r>
    </w:p>
  </w:footnote>
  <w:footnote w:id="18">
    <w:p w:rsidR="009D132F" w:rsidRPr="007535E2" w:rsidRDefault="009D132F" w:rsidP="007535E2">
      <w:pPr>
        <w:pStyle w:val="FootnoteText"/>
        <w:jc w:val="both"/>
        <w:rPr>
          <w:sz w:val="18"/>
          <w:szCs w:val="18"/>
        </w:rPr>
      </w:pPr>
      <w:r w:rsidRPr="007535E2">
        <w:rPr>
          <w:rStyle w:val="FootnoteReference"/>
          <w:sz w:val="18"/>
          <w:szCs w:val="18"/>
        </w:rPr>
        <w:footnoteRef/>
      </w:r>
      <w:r w:rsidRPr="007535E2">
        <w:rPr>
          <w:sz w:val="18"/>
          <w:szCs w:val="18"/>
        </w:rPr>
        <w:t xml:space="preserve"> . </w:t>
      </w:r>
      <w:r w:rsidRPr="007535E2">
        <w:rPr>
          <w:bCs/>
          <w:sz w:val="18"/>
          <w:szCs w:val="18"/>
        </w:rPr>
        <w:t>(Ritz &amp; Yu, Environ. Health Perspectives, 1999) &amp; http://www.ehponline.org/members/2005/7751/7751.html</w:t>
      </w:r>
    </w:p>
  </w:footnote>
  <w:footnote w:id="19">
    <w:p w:rsidR="009D132F" w:rsidRDefault="009D132F">
      <w:pPr>
        <w:pStyle w:val="FootnoteText"/>
      </w:pPr>
      <w:r>
        <w:rPr>
          <w:rStyle w:val="FootnoteReference"/>
        </w:rPr>
        <w:footnoteRef/>
      </w:r>
      <w:r>
        <w:t xml:space="preserve"> Biomass fuel measured includes wood, animal dung and farm waste. </w:t>
      </w:r>
    </w:p>
  </w:footnote>
  <w:footnote w:id="20">
    <w:p w:rsidR="009D132F" w:rsidRDefault="009D132F" w:rsidP="007535E2">
      <w:pPr>
        <w:pStyle w:val="FootnoteText"/>
        <w:jc w:val="both"/>
      </w:pPr>
      <w:r w:rsidRPr="007535E2">
        <w:rPr>
          <w:rStyle w:val="FootnoteReference"/>
          <w:sz w:val="18"/>
          <w:szCs w:val="18"/>
        </w:rPr>
        <w:footnoteRef/>
      </w:r>
      <w:r w:rsidRPr="007535E2">
        <w:rPr>
          <w:sz w:val="18"/>
          <w:szCs w:val="18"/>
        </w:rPr>
        <w:t xml:space="preserve"> Tostan Senegal has been working with rural communities in Senegal since the 1970s</w:t>
      </w:r>
      <w:r>
        <w:rPr>
          <w:sz w:val="18"/>
          <w:szCs w:val="18"/>
        </w:rPr>
        <w:t>.  Tostan implemented its</w:t>
      </w:r>
      <w:r w:rsidRPr="007535E2">
        <w:rPr>
          <w:sz w:val="18"/>
          <w:szCs w:val="18"/>
        </w:rPr>
        <w:t xml:space="preserve"> </w:t>
      </w:r>
      <w:r>
        <w:rPr>
          <w:sz w:val="18"/>
          <w:szCs w:val="18"/>
        </w:rPr>
        <w:t>three-</w:t>
      </w:r>
      <w:r w:rsidRPr="007535E2">
        <w:rPr>
          <w:sz w:val="18"/>
          <w:szCs w:val="18"/>
        </w:rPr>
        <w:t>year community empowerment program</w:t>
      </w:r>
      <w:r>
        <w:rPr>
          <w:sz w:val="18"/>
          <w:szCs w:val="18"/>
        </w:rPr>
        <w:t xml:space="preserve"> in over 2,000 villages from </w:t>
      </w:r>
      <w:r w:rsidRPr="007535E2">
        <w:rPr>
          <w:sz w:val="18"/>
          <w:szCs w:val="18"/>
        </w:rPr>
        <w:t>1991</w:t>
      </w:r>
      <w:r>
        <w:rPr>
          <w:sz w:val="18"/>
          <w:szCs w:val="18"/>
        </w:rPr>
        <w:t>-2008</w:t>
      </w:r>
      <w:r w:rsidRPr="007535E2">
        <w:rPr>
          <w:sz w:val="18"/>
          <w:szCs w:val="18"/>
        </w:rPr>
        <w:t>.</w:t>
      </w:r>
      <w:r w:rsidRPr="00FF4ED2">
        <w:rPr>
          <w:sz w:val="18"/>
          <w:szCs w:val="18"/>
        </w:rPr>
        <w:t xml:space="preserve"> </w:t>
      </w:r>
    </w:p>
  </w:footnote>
  <w:footnote w:id="21">
    <w:p w:rsidR="009D132F" w:rsidRPr="006D30F5" w:rsidRDefault="009D132F" w:rsidP="000B29BB">
      <w:pPr>
        <w:pStyle w:val="FootnoteText"/>
        <w:rPr>
          <w:sz w:val="18"/>
          <w:szCs w:val="18"/>
        </w:rPr>
      </w:pPr>
      <w:r w:rsidRPr="006D30F5">
        <w:rPr>
          <w:rStyle w:val="FootnoteReference"/>
          <w:sz w:val="18"/>
          <w:szCs w:val="18"/>
        </w:rPr>
        <w:footnoteRef/>
      </w:r>
      <w:r w:rsidRPr="006D30F5">
        <w:rPr>
          <w:sz w:val="18"/>
          <w:szCs w:val="18"/>
        </w:rPr>
        <w:t xml:space="preserve"> The ibutton is a product sold by Maxim. </w:t>
      </w:r>
    </w:p>
  </w:footnote>
  <w:footnote w:id="22">
    <w:p w:rsidR="009D132F" w:rsidRPr="00F20B74" w:rsidRDefault="009D132F" w:rsidP="000B29BB">
      <w:pPr>
        <w:pStyle w:val="FootnoteText"/>
        <w:rPr>
          <w:sz w:val="18"/>
          <w:szCs w:val="18"/>
        </w:rPr>
      </w:pPr>
      <w:r w:rsidRPr="006D30F5">
        <w:rPr>
          <w:rStyle w:val="FootnoteReference"/>
          <w:sz w:val="18"/>
          <w:szCs w:val="18"/>
        </w:rPr>
        <w:footnoteRef/>
      </w:r>
      <w:r w:rsidRPr="006D30F5">
        <w:rPr>
          <w:sz w:val="18"/>
          <w:szCs w:val="18"/>
        </w:rPr>
        <w:t xml:space="preserve"> The use of ibuttons to measure stove usage was first piloted</w:t>
      </w:r>
      <w:r w:rsidRPr="00F20B74">
        <w:rPr>
          <w:sz w:val="18"/>
          <w:szCs w:val="18"/>
        </w:rPr>
        <w:t xml:space="preserve"> by Kirk Smith and his team in their RESPIRE study in Guatemala. We have greatly benefited from this team’s pioneering work and advise on the SUM’s for this study. </w:t>
      </w:r>
    </w:p>
    <w:p w:rsidR="009D132F" w:rsidRDefault="009D132F" w:rsidP="000B29BB">
      <w:pPr>
        <w:pStyle w:val="FootnoteText"/>
      </w:pPr>
      <w:r w:rsidRPr="00F20B74">
        <w:rPr>
          <w:sz w:val="18"/>
          <w:szCs w:val="18"/>
        </w:rPr>
        <w:t>http://www.hedon.info/BP55:Low-costTemperatureLoggersAsStoveUseMonitors</w:t>
      </w:r>
    </w:p>
  </w:footnote>
  <w:footnote w:id="23">
    <w:p w:rsidR="009D132F" w:rsidRDefault="009D132F" w:rsidP="00092EBA">
      <w:pPr>
        <w:pStyle w:val="FootnoteText"/>
      </w:pPr>
      <w:r>
        <w:rPr>
          <w:rStyle w:val="FootnoteReference"/>
        </w:rPr>
        <w:footnoteRef/>
      </w:r>
      <w:r>
        <w:t xml:space="preserve"> </w:t>
      </w:r>
      <w:r w:rsidRPr="006566DC">
        <w:rPr>
          <w:sz w:val="18"/>
          <w:szCs w:val="18"/>
        </w:rPr>
        <w:t>See Appendix 1</w:t>
      </w:r>
    </w:p>
  </w:footnote>
  <w:footnote w:id="24">
    <w:p w:rsidR="009D132F" w:rsidRDefault="009D132F" w:rsidP="00EF32BA">
      <w:pPr>
        <w:jc w:val="both"/>
      </w:pPr>
      <w:r w:rsidRPr="006566DC">
        <w:rPr>
          <w:rStyle w:val="FootnoteReference"/>
          <w:sz w:val="18"/>
          <w:szCs w:val="18"/>
        </w:rPr>
        <w:footnoteRef/>
      </w:r>
      <w:r w:rsidRPr="006566DC">
        <w:rPr>
          <w:sz w:val="18"/>
          <w:szCs w:val="18"/>
        </w:rPr>
        <w:t xml:space="preserve"> Given time constraints we do not include the following results. These will be in our final report. We will then test whether household size is significant, baseline fuel consumption, and whether our interaction variables of treatment with household </w:t>
      </w:r>
    </w:p>
    <w:p w:rsidR="009D132F" w:rsidRDefault="009D132F" w:rsidP="00092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p>
  </w:footnote>
  <w:footnote w:id="25">
    <w:p w:rsidR="009D132F" w:rsidRDefault="009D132F" w:rsidP="0001474C">
      <w:pPr>
        <w:pStyle w:val="FootnoteText"/>
      </w:pPr>
      <w:r w:rsidRPr="00F20B74">
        <w:rPr>
          <w:rStyle w:val="FootnoteReference"/>
          <w:sz w:val="18"/>
          <w:szCs w:val="18"/>
          <w:vertAlign w:val="baseline"/>
        </w:rPr>
        <w:footnoteRef/>
      </w:r>
      <w:r w:rsidRPr="00F20B74">
        <w:rPr>
          <w:sz w:val="18"/>
          <w:szCs w:val="18"/>
        </w:rPr>
        <w:t xml:space="preserve"> A small initial pilot study conducted by our NGO partner SHE, in a small sample in rural Senegal, showed preliminary evidence that the HotPot was a good match with the size of households and the needs of communities in Senegal. Using this information we designed our study accordingly.</w:t>
      </w:r>
      <w:r>
        <w:t xml:space="preserve"> </w:t>
      </w:r>
    </w:p>
  </w:footnote>
  <w:footnote w:id="26">
    <w:p w:rsidR="009D132F" w:rsidRDefault="009D132F">
      <w:pPr>
        <w:pStyle w:val="FootnoteText"/>
      </w:pPr>
      <w:r>
        <w:rPr>
          <w:rStyle w:val="FootnoteReference"/>
        </w:rPr>
        <w:footnoteRef/>
      </w:r>
      <w:r>
        <w:t xml:space="preserve"> See Appendix 3</w:t>
      </w:r>
    </w:p>
  </w:footnote>
  <w:footnote w:id="27">
    <w:p w:rsidR="009D132F" w:rsidRPr="00EE73B0" w:rsidRDefault="009D132F" w:rsidP="00EE73B0">
      <w:pPr>
        <w:rPr>
          <w:sz w:val="18"/>
          <w:szCs w:val="18"/>
          <w:lang w:eastAsia="fr-FR"/>
        </w:rPr>
      </w:pPr>
      <w:r w:rsidRPr="00EE73B0">
        <w:rPr>
          <w:rStyle w:val="FootnoteReference"/>
          <w:sz w:val="18"/>
          <w:szCs w:val="18"/>
        </w:rPr>
        <w:footnoteRef/>
      </w:r>
      <w:r w:rsidRPr="00EE73B0">
        <w:rPr>
          <w:sz w:val="18"/>
          <w:szCs w:val="18"/>
        </w:rPr>
        <w:t xml:space="preserve"> </w:t>
      </w:r>
      <w:r w:rsidRPr="00EE73B0">
        <w:rPr>
          <w:sz w:val="18"/>
          <w:szCs w:val="18"/>
          <w:lang w:eastAsia="fr-FR"/>
        </w:rPr>
        <w:t>Rainy Season is officially June-September.</w:t>
      </w:r>
    </w:p>
    <w:p w:rsidR="009D132F" w:rsidRDefault="009D132F">
      <w:pPr>
        <w:pStyle w:val="FootnoteText"/>
      </w:pPr>
    </w:p>
  </w:footnote>
  <w:footnote w:id="28">
    <w:p w:rsidR="009D132F" w:rsidRDefault="009D132F" w:rsidP="002A4262">
      <w:pPr>
        <w:pStyle w:val="FootnoteText"/>
      </w:pPr>
      <w:r w:rsidRPr="00160847">
        <w:rPr>
          <w:rStyle w:val="FootnoteReference"/>
          <w:sz w:val="18"/>
          <w:szCs w:val="18"/>
        </w:rPr>
        <w:footnoteRef/>
      </w:r>
      <w:r w:rsidRPr="00160847">
        <w:rPr>
          <w:sz w:val="18"/>
          <w:szCs w:val="18"/>
        </w:rPr>
        <w:t xml:space="preserve"> . </w:t>
      </w:r>
      <w:r w:rsidRPr="00160847">
        <w:rPr>
          <w:bCs/>
          <w:sz w:val="18"/>
          <w:szCs w:val="18"/>
        </w:rPr>
        <w:t>(Ritz &amp; Yu, Environ. Health Perspectives, 1999) &amp; http://www.ehponline.org/members/2005/7751/7751.html</w:t>
      </w:r>
    </w:p>
  </w:footnote>
  <w:footnote w:id="29">
    <w:p w:rsidR="009D132F" w:rsidRDefault="009D132F" w:rsidP="00160847">
      <w:pPr>
        <w:pStyle w:val="FootnoteText"/>
      </w:pPr>
      <w:r w:rsidRPr="00160847">
        <w:rPr>
          <w:rStyle w:val="FootnoteReference"/>
          <w:sz w:val="18"/>
          <w:szCs w:val="18"/>
        </w:rPr>
        <w:footnoteRef/>
      </w:r>
      <w:r w:rsidRPr="00160847">
        <w:rPr>
          <w:sz w:val="18"/>
          <w:szCs w:val="18"/>
        </w:rPr>
        <w:t xml:space="preserve"> http://www.coheadquarters.com/ZerotoMillion1.htm</w:t>
      </w:r>
    </w:p>
  </w:footnote>
  <w:footnote w:id="30">
    <w:p w:rsidR="009D132F" w:rsidRDefault="009D132F">
      <w:pPr>
        <w:pStyle w:val="FootnoteText"/>
      </w:pPr>
      <w:r>
        <w:rPr>
          <w:rStyle w:val="FootnoteReference"/>
        </w:rPr>
        <w:footnoteRef/>
      </w:r>
      <w:r>
        <w:t xml:space="preserve"> This is consistent with other agencies findings for Senegal- UNDP in 2007 cites 114/1000 and the WHO (2006) cites 137/1000 for live births. </w:t>
      </w:r>
    </w:p>
  </w:footnote>
  <w:footnote w:id="31">
    <w:p w:rsidR="009D132F" w:rsidRDefault="009D132F">
      <w:pPr>
        <w:pStyle w:val="FootnoteText"/>
      </w:pPr>
      <w:r>
        <w:rPr>
          <w:rStyle w:val="FootnoteReference"/>
        </w:rPr>
        <w:footnoteRef/>
      </w:r>
      <w:r>
        <w:t xml:space="preserve"> Because our enumerators were not trained professionals this definition is not consistent with the UN definition of live birth which classifies a child as live if it “shows any evidence of life” outside the womb including “beating of the heart, pulsation of the umbilical cord or definite movement of voluntary muscles”.</w:t>
      </w:r>
    </w:p>
  </w:footnote>
  <w:footnote w:id="32">
    <w:p w:rsidR="009D132F" w:rsidRDefault="009D132F">
      <w:pPr>
        <w:pStyle w:val="FootnoteText"/>
      </w:pPr>
      <w:r>
        <w:rPr>
          <w:rStyle w:val="FootnoteReference"/>
        </w:rPr>
        <w:footnoteRef/>
      </w:r>
      <w:r>
        <w:t xml:space="preserve"> See Appendix 6</w:t>
      </w:r>
    </w:p>
  </w:footnote>
  <w:footnote w:id="33">
    <w:p w:rsidR="009D132F" w:rsidRDefault="009D132F">
      <w:pPr>
        <w:pStyle w:val="FootnoteText"/>
      </w:pPr>
      <w:r>
        <w:rPr>
          <w:rStyle w:val="FootnoteReference"/>
        </w:rPr>
        <w:footnoteRef/>
      </w:r>
      <w:r>
        <w:t xml:space="preserve"> See Appendix 7</w:t>
      </w:r>
    </w:p>
  </w:footnote>
  <w:footnote w:id="34">
    <w:p w:rsidR="00485945" w:rsidRDefault="00485945" w:rsidP="00485945">
      <w:pPr>
        <w:pStyle w:val="FootnoteText"/>
      </w:pPr>
      <w:r>
        <w:rPr>
          <w:rStyle w:val="FootnoteReference"/>
        </w:rPr>
        <w:footnoteRef/>
      </w:r>
      <w:r>
        <w:t xml:space="preserve"> Relatively low levels of usage were found in the following villages during Month 1:</w:t>
      </w:r>
      <w:r>
        <w:rPr>
          <w:lang w:eastAsia="fr-FR"/>
        </w:rPr>
        <w:t xml:space="preserve"> Baliga, Malicounda Bambara, Darou Salam Joal II, and Khelcom Joal.</w:t>
      </w:r>
    </w:p>
  </w:footnote>
  <w:footnote w:id="35">
    <w:p w:rsidR="00485945" w:rsidRDefault="00485945" w:rsidP="00485945">
      <w:pPr>
        <w:pStyle w:val="FootnoteText"/>
      </w:pPr>
      <w:r>
        <w:rPr>
          <w:rStyle w:val="FootnoteReference"/>
        </w:rPr>
        <w:footnoteRef/>
      </w:r>
      <w:r>
        <w:t xml:space="preserve"> The seaside villages are Darou Salam Joal II and Khelcom Joal </w:t>
      </w:r>
    </w:p>
  </w:footnote>
  <w:footnote w:id="36">
    <w:p w:rsidR="00485945" w:rsidRDefault="00485945" w:rsidP="00485945">
      <w:pPr>
        <w:pStyle w:val="FootnoteText"/>
      </w:pPr>
      <w:r>
        <w:rPr>
          <w:rStyle w:val="FootnoteReference"/>
        </w:rPr>
        <w:footnoteRef/>
      </w:r>
      <w:r>
        <w:t xml:space="preserve"> See Appendix 4, Table A4 and A5. </w:t>
      </w:r>
    </w:p>
  </w:footnote>
  <w:footnote w:id="37">
    <w:p w:rsidR="00485945" w:rsidRDefault="00485945" w:rsidP="00485945">
      <w:pPr>
        <w:pStyle w:val="FootnoteText"/>
      </w:pPr>
      <w:r w:rsidRPr="00821601">
        <w:rPr>
          <w:rStyle w:val="FootnoteReference"/>
          <w:sz w:val="18"/>
          <w:szCs w:val="18"/>
          <w:vertAlign w:val="baseline"/>
        </w:rPr>
        <w:footnoteRef/>
      </w:r>
      <w:r w:rsidRPr="00821601">
        <w:rPr>
          <w:sz w:val="18"/>
          <w:szCs w:val="18"/>
        </w:rPr>
        <w:t xml:space="preserve"> A small initial pilot study conducted by our NGO partner SHE, in a small sample in rural Senegal, showed preliminary</w:t>
      </w:r>
      <w:r>
        <w:t xml:space="preserve"> evidence that the HotPot was a good match with the size of households and the needs of communities in Senegal. Using this information we designed our study accordingly. </w:t>
      </w:r>
    </w:p>
  </w:footnote>
  <w:footnote w:id="38">
    <w:p w:rsidR="00485945" w:rsidRDefault="00485945" w:rsidP="00485945">
      <w:pPr>
        <w:pStyle w:val="FootnoteText"/>
      </w:pPr>
      <w:r>
        <w:rPr>
          <w:rStyle w:val="FootnoteReference"/>
        </w:rPr>
        <w:footnoteRef/>
      </w:r>
      <w:r>
        <w:t xml:space="preserve"> At the six month follow-up, the lunch meal consumed 58% of total daily wood consumption and hence quantifies that lunch is the biggest meal of the day in rural Senegal.</w:t>
      </w:r>
    </w:p>
  </w:footnote>
  <w:footnote w:id="39">
    <w:p w:rsidR="00485945" w:rsidRPr="00EE73B0" w:rsidRDefault="00485945" w:rsidP="00485945">
      <w:pPr>
        <w:pStyle w:val="FootnoteText"/>
        <w:rPr>
          <w:sz w:val="18"/>
          <w:szCs w:val="18"/>
        </w:rPr>
      </w:pPr>
      <w:r w:rsidRPr="00EE73B0">
        <w:rPr>
          <w:rStyle w:val="FootnoteReference"/>
          <w:sz w:val="18"/>
          <w:szCs w:val="18"/>
        </w:rPr>
        <w:footnoteRef/>
      </w:r>
      <w:r w:rsidRPr="00EE73B0">
        <w:rPr>
          <w:sz w:val="18"/>
          <w:szCs w:val="18"/>
        </w:rPr>
        <w:t xml:space="preserve"> Data from Survey 3 enumerated at the six month follow-up on self-reported usage of solar oven. Total responses were 901 while there were 527 women with solar ovens in the treatment group which responded to the question. </w:t>
      </w:r>
    </w:p>
  </w:footnote>
  <w:footnote w:id="40">
    <w:p w:rsidR="00485945" w:rsidRDefault="00485945" w:rsidP="00485945">
      <w:pPr>
        <w:pStyle w:val="FootnoteText"/>
      </w:pPr>
      <w:r w:rsidRPr="00D2445E">
        <w:rPr>
          <w:rStyle w:val="FootnoteReference"/>
          <w:sz w:val="18"/>
          <w:szCs w:val="18"/>
        </w:rPr>
        <w:footnoteRef/>
      </w:r>
      <w:r w:rsidRPr="00D2445E">
        <w:rPr>
          <w:sz w:val="18"/>
          <w:szCs w:val="18"/>
        </w:rPr>
        <w:t xml:space="preserve"> For a full breakdown of our sample’s time spent cooking and time spent next to the cooking fire see Tables in Appendix 7</w:t>
      </w:r>
    </w:p>
  </w:footnote>
  <w:footnote w:id="41">
    <w:p w:rsidR="00485945" w:rsidRPr="00EE73B0" w:rsidRDefault="00485945" w:rsidP="00485945">
      <w:pPr>
        <w:pStyle w:val="FootnoteText"/>
        <w:rPr>
          <w:sz w:val="18"/>
          <w:szCs w:val="18"/>
        </w:rPr>
      </w:pPr>
      <w:r w:rsidRPr="00EE73B0">
        <w:rPr>
          <w:rStyle w:val="FootnoteReference"/>
          <w:sz w:val="18"/>
          <w:szCs w:val="18"/>
        </w:rPr>
        <w:footnoteRef/>
      </w:r>
      <w:r w:rsidRPr="00EE73B0">
        <w:rPr>
          <w:sz w:val="18"/>
          <w:szCs w:val="18"/>
        </w:rPr>
        <w:t xml:space="preserve">  See Appendix 5 for full breakdown of meals cooked in the solar oven</w:t>
      </w:r>
    </w:p>
  </w:footnote>
  <w:footnote w:id="42">
    <w:p w:rsidR="009D132F" w:rsidRDefault="009D132F">
      <w:pPr>
        <w:pStyle w:val="FootnoteText"/>
      </w:pPr>
      <w:r>
        <w:rPr>
          <w:rStyle w:val="FootnoteReference"/>
        </w:rPr>
        <w:footnoteRef/>
      </w:r>
      <w:r>
        <w:t xml:space="preserve"> See Appendix 8 for all t tests for wood consumed both over the lunch meal and daily. </w:t>
      </w:r>
    </w:p>
  </w:footnote>
  <w:footnote w:id="43">
    <w:p w:rsidR="009D132F" w:rsidRDefault="009D132F">
      <w:pPr>
        <w:pStyle w:val="FootnoteText"/>
      </w:pPr>
      <w:r>
        <w:rPr>
          <w:rStyle w:val="FootnoteReference"/>
        </w:rPr>
        <w:footnoteRef/>
      </w:r>
      <w:r>
        <w:t xml:space="preserve"> For a full breakdown of wood kilograms used both daily and for the lunch meal see Appendix 8.</w:t>
      </w:r>
    </w:p>
  </w:footnote>
  <w:footnote w:id="44">
    <w:p w:rsidR="009D132F" w:rsidRDefault="009D132F">
      <w:pPr>
        <w:pStyle w:val="FootnoteText"/>
      </w:pPr>
      <w:r>
        <w:rPr>
          <w:rStyle w:val="FootnoteReference"/>
        </w:rPr>
        <w:footnoteRef/>
      </w:r>
      <w:r>
        <w:t xml:space="preserve"> </w:t>
      </w:r>
      <w:r w:rsidRPr="00B135ED">
        <w:t xml:space="preserve">Note that the </w:t>
      </w:r>
      <w:r>
        <w:t>single difference</w:t>
      </w:r>
      <w:r w:rsidRPr="00B135ED">
        <w:t xml:space="preserve">s are taken such that the denominator of the </w:t>
      </w:r>
      <w:r>
        <w:t>single difference</w:t>
      </w:r>
      <w:r w:rsidRPr="00B135ED">
        <w:t xml:space="preserve"> equation changes along with the sub-group. I.E. take for example the sub-group of mixed compounds with at least two treatment households. Here the denominator will be Baseline Wood Weighed for the sub-group with two treatments. I choose to vary the denominator along with the sub-grou</w:t>
      </w:r>
      <w:r>
        <w:t>p instead of fixing the wider baseline</w:t>
      </w:r>
      <w:r w:rsidRPr="00B135ED">
        <w:t xml:space="preserve"> control group to avoid results being biased by differences in </w:t>
      </w:r>
      <w:r>
        <w:t>baseline</w:t>
      </w:r>
      <w:r w:rsidRPr="00B135ED">
        <w:t xml:space="preserve"> wood weighing between the sub-group and the wider control group.</w:t>
      </w:r>
    </w:p>
  </w:footnote>
  <w:footnote w:id="45">
    <w:p w:rsidR="009D132F" w:rsidRDefault="009D132F" w:rsidP="0056536D">
      <w:pPr>
        <w:pStyle w:val="FootnoteText"/>
      </w:pPr>
      <w:r>
        <w:rPr>
          <w:rStyle w:val="FootnoteReference"/>
        </w:rPr>
        <w:footnoteRef/>
      </w:r>
      <w:r>
        <w:t xml:space="preserve"> F test for first stage instruments shows xx.</w:t>
      </w:r>
    </w:p>
  </w:footnote>
  <w:footnote w:id="46">
    <w:p w:rsidR="009D132F" w:rsidRDefault="009D132F">
      <w:pPr>
        <w:pStyle w:val="FootnoteText"/>
      </w:pPr>
      <w:r w:rsidRPr="00D2445E">
        <w:rPr>
          <w:rStyle w:val="FootnoteReference"/>
          <w:sz w:val="18"/>
          <w:szCs w:val="18"/>
        </w:rPr>
        <w:footnoteRef/>
      </w:r>
      <w:r w:rsidRPr="00D2445E">
        <w:rPr>
          <w:sz w:val="18"/>
          <w:szCs w:val="18"/>
        </w:rPr>
        <w:t xml:space="preserve"> See Appendix 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0B0A168"/>
    <w:lvl w:ilvl="0">
      <w:start w:val="1"/>
      <w:numFmt w:val="decimal"/>
      <w:lvlText w:val="%1."/>
      <w:lvlJc w:val="left"/>
      <w:pPr>
        <w:tabs>
          <w:tab w:val="num" w:pos="360"/>
        </w:tabs>
        <w:ind w:left="360" w:hanging="360"/>
      </w:pPr>
      <w:rPr>
        <w:rFonts w:cs="Times New Roman"/>
      </w:rPr>
    </w:lvl>
  </w:abstractNum>
  <w:abstractNum w:abstractNumId="1">
    <w:nsid w:val="015F39C2"/>
    <w:multiLevelType w:val="hybridMultilevel"/>
    <w:tmpl w:val="0FD00CD8"/>
    <w:lvl w:ilvl="0" w:tplc="315E415C">
      <w:start w:val="1"/>
      <w:numFmt w:val="decimal"/>
      <w:lvlText w:val="%1."/>
      <w:lvlJc w:val="left"/>
      <w:pPr>
        <w:tabs>
          <w:tab w:val="num" w:pos="720"/>
        </w:tabs>
        <w:ind w:left="720" w:hanging="360"/>
      </w:pPr>
      <w:rPr>
        <w:rFonts w:cs="Times New Roman"/>
      </w:rPr>
    </w:lvl>
    <w:lvl w:ilvl="1" w:tplc="E3E44ACE" w:tentative="1">
      <w:start w:val="1"/>
      <w:numFmt w:val="decimal"/>
      <w:lvlText w:val="%2."/>
      <w:lvlJc w:val="left"/>
      <w:pPr>
        <w:tabs>
          <w:tab w:val="num" w:pos="1440"/>
        </w:tabs>
        <w:ind w:left="1440" w:hanging="360"/>
      </w:pPr>
      <w:rPr>
        <w:rFonts w:cs="Times New Roman"/>
      </w:rPr>
    </w:lvl>
    <w:lvl w:ilvl="2" w:tplc="186C3640" w:tentative="1">
      <w:start w:val="1"/>
      <w:numFmt w:val="decimal"/>
      <w:lvlText w:val="%3."/>
      <w:lvlJc w:val="left"/>
      <w:pPr>
        <w:tabs>
          <w:tab w:val="num" w:pos="2160"/>
        </w:tabs>
        <w:ind w:left="2160" w:hanging="360"/>
      </w:pPr>
      <w:rPr>
        <w:rFonts w:cs="Times New Roman"/>
      </w:rPr>
    </w:lvl>
    <w:lvl w:ilvl="3" w:tplc="8CD439C0" w:tentative="1">
      <w:start w:val="1"/>
      <w:numFmt w:val="decimal"/>
      <w:lvlText w:val="%4."/>
      <w:lvlJc w:val="left"/>
      <w:pPr>
        <w:tabs>
          <w:tab w:val="num" w:pos="2880"/>
        </w:tabs>
        <w:ind w:left="2880" w:hanging="360"/>
      </w:pPr>
      <w:rPr>
        <w:rFonts w:cs="Times New Roman"/>
      </w:rPr>
    </w:lvl>
    <w:lvl w:ilvl="4" w:tplc="C458DBEC" w:tentative="1">
      <w:start w:val="1"/>
      <w:numFmt w:val="decimal"/>
      <w:lvlText w:val="%5."/>
      <w:lvlJc w:val="left"/>
      <w:pPr>
        <w:tabs>
          <w:tab w:val="num" w:pos="3600"/>
        </w:tabs>
        <w:ind w:left="3600" w:hanging="360"/>
      </w:pPr>
      <w:rPr>
        <w:rFonts w:cs="Times New Roman"/>
      </w:rPr>
    </w:lvl>
    <w:lvl w:ilvl="5" w:tplc="8480AF00" w:tentative="1">
      <w:start w:val="1"/>
      <w:numFmt w:val="decimal"/>
      <w:lvlText w:val="%6."/>
      <w:lvlJc w:val="left"/>
      <w:pPr>
        <w:tabs>
          <w:tab w:val="num" w:pos="4320"/>
        </w:tabs>
        <w:ind w:left="4320" w:hanging="360"/>
      </w:pPr>
      <w:rPr>
        <w:rFonts w:cs="Times New Roman"/>
      </w:rPr>
    </w:lvl>
    <w:lvl w:ilvl="6" w:tplc="292839D6" w:tentative="1">
      <w:start w:val="1"/>
      <w:numFmt w:val="decimal"/>
      <w:lvlText w:val="%7."/>
      <w:lvlJc w:val="left"/>
      <w:pPr>
        <w:tabs>
          <w:tab w:val="num" w:pos="5040"/>
        </w:tabs>
        <w:ind w:left="5040" w:hanging="360"/>
      </w:pPr>
      <w:rPr>
        <w:rFonts w:cs="Times New Roman"/>
      </w:rPr>
    </w:lvl>
    <w:lvl w:ilvl="7" w:tplc="5524A832" w:tentative="1">
      <w:start w:val="1"/>
      <w:numFmt w:val="decimal"/>
      <w:lvlText w:val="%8."/>
      <w:lvlJc w:val="left"/>
      <w:pPr>
        <w:tabs>
          <w:tab w:val="num" w:pos="5760"/>
        </w:tabs>
        <w:ind w:left="5760" w:hanging="360"/>
      </w:pPr>
      <w:rPr>
        <w:rFonts w:cs="Times New Roman"/>
      </w:rPr>
    </w:lvl>
    <w:lvl w:ilvl="8" w:tplc="33106A78" w:tentative="1">
      <w:start w:val="1"/>
      <w:numFmt w:val="decimal"/>
      <w:lvlText w:val="%9."/>
      <w:lvlJc w:val="left"/>
      <w:pPr>
        <w:tabs>
          <w:tab w:val="num" w:pos="6480"/>
        </w:tabs>
        <w:ind w:left="6480" w:hanging="360"/>
      </w:pPr>
      <w:rPr>
        <w:rFonts w:cs="Times New Roman"/>
      </w:rPr>
    </w:lvl>
  </w:abstractNum>
  <w:abstractNum w:abstractNumId="2">
    <w:nsid w:val="01775D55"/>
    <w:multiLevelType w:val="hybridMultilevel"/>
    <w:tmpl w:val="3B1E6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E670A7"/>
    <w:multiLevelType w:val="hybridMultilevel"/>
    <w:tmpl w:val="324033FC"/>
    <w:lvl w:ilvl="0" w:tplc="D86E986A">
      <w:start w:val="1"/>
      <w:numFmt w:val="decimal"/>
      <w:lvlText w:val="%1."/>
      <w:lvlJc w:val="left"/>
      <w:pPr>
        <w:tabs>
          <w:tab w:val="num" w:pos="720"/>
        </w:tabs>
        <w:ind w:left="720" w:hanging="360"/>
      </w:pPr>
    </w:lvl>
    <w:lvl w:ilvl="1" w:tplc="8800D282">
      <w:start w:val="1"/>
      <w:numFmt w:val="decimal"/>
      <w:lvlText w:val="%2."/>
      <w:lvlJc w:val="left"/>
      <w:pPr>
        <w:tabs>
          <w:tab w:val="num" w:pos="1440"/>
        </w:tabs>
        <w:ind w:left="1440" w:hanging="360"/>
      </w:pPr>
    </w:lvl>
    <w:lvl w:ilvl="2" w:tplc="7826C90A" w:tentative="1">
      <w:start w:val="1"/>
      <w:numFmt w:val="decimal"/>
      <w:lvlText w:val="%3."/>
      <w:lvlJc w:val="left"/>
      <w:pPr>
        <w:tabs>
          <w:tab w:val="num" w:pos="2160"/>
        </w:tabs>
        <w:ind w:left="2160" w:hanging="360"/>
      </w:pPr>
    </w:lvl>
    <w:lvl w:ilvl="3" w:tplc="06B82F70" w:tentative="1">
      <w:start w:val="1"/>
      <w:numFmt w:val="decimal"/>
      <w:lvlText w:val="%4."/>
      <w:lvlJc w:val="left"/>
      <w:pPr>
        <w:tabs>
          <w:tab w:val="num" w:pos="2880"/>
        </w:tabs>
        <w:ind w:left="2880" w:hanging="360"/>
      </w:pPr>
    </w:lvl>
    <w:lvl w:ilvl="4" w:tplc="29B0C9E6" w:tentative="1">
      <w:start w:val="1"/>
      <w:numFmt w:val="decimal"/>
      <w:lvlText w:val="%5."/>
      <w:lvlJc w:val="left"/>
      <w:pPr>
        <w:tabs>
          <w:tab w:val="num" w:pos="3600"/>
        </w:tabs>
        <w:ind w:left="3600" w:hanging="360"/>
      </w:pPr>
    </w:lvl>
    <w:lvl w:ilvl="5" w:tplc="3A60E396" w:tentative="1">
      <w:start w:val="1"/>
      <w:numFmt w:val="decimal"/>
      <w:lvlText w:val="%6."/>
      <w:lvlJc w:val="left"/>
      <w:pPr>
        <w:tabs>
          <w:tab w:val="num" w:pos="4320"/>
        </w:tabs>
        <w:ind w:left="4320" w:hanging="360"/>
      </w:pPr>
    </w:lvl>
    <w:lvl w:ilvl="6" w:tplc="B56A2536" w:tentative="1">
      <w:start w:val="1"/>
      <w:numFmt w:val="decimal"/>
      <w:lvlText w:val="%7."/>
      <w:lvlJc w:val="left"/>
      <w:pPr>
        <w:tabs>
          <w:tab w:val="num" w:pos="5040"/>
        </w:tabs>
        <w:ind w:left="5040" w:hanging="360"/>
      </w:pPr>
    </w:lvl>
    <w:lvl w:ilvl="7" w:tplc="CBB6B706" w:tentative="1">
      <w:start w:val="1"/>
      <w:numFmt w:val="decimal"/>
      <w:lvlText w:val="%8."/>
      <w:lvlJc w:val="left"/>
      <w:pPr>
        <w:tabs>
          <w:tab w:val="num" w:pos="5760"/>
        </w:tabs>
        <w:ind w:left="5760" w:hanging="360"/>
      </w:pPr>
    </w:lvl>
    <w:lvl w:ilvl="8" w:tplc="DA3606B2" w:tentative="1">
      <w:start w:val="1"/>
      <w:numFmt w:val="decimal"/>
      <w:lvlText w:val="%9."/>
      <w:lvlJc w:val="left"/>
      <w:pPr>
        <w:tabs>
          <w:tab w:val="num" w:pos="6480"/>
        </w:tabs>
        <w:ind w:left="6480" w:hanging="360"/>
      </w:pPr>
    </w:lvl>
  </w:abstractNum>
  <w:abstractNum w:abstractNumId="4">
    <w:nsid w:val="05A24FFE"/>
    <w:multiLevelType w:val="hybridMultilevel"/>
    <w:tmpl w:val="8CEA97BC"/>
    <w:lvl w:ilvl="0" w:tplc="040C0001">
      <w:start w:val="7"/>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2E3654"/>
    <w:multiLevelType w:val="hybridMultilevel"/>
    <w:tmpl w:val="E0862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0A1C57"/>
    <w:multiLevelType w:val="hybridMultilevel"/>
    <w:tmpl w:val="9B048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E23B4"/>
    <w:multiLevelType w:val="hybridMultilevel"/>
    <w:tmpl w:val="B066B10C"/>
    <w:lvl w:ilvl="0" w:tplc="505A1C9A">
      <w:start w:val="1"/>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A8268C"/>
    <w:multiLevelType w:val="hybridMultilevel"/>
    <w:tmpl w:val="1512C8F0"/>
    <w:lvl w:ilvl="0" w:tplc="3A703A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5B44F6"/>
    <w:multiLevelType w:val="hybridMultilevel"/>
    <w:tmpl w:val="4968705C"/>
    <w:lvl w:ilvl="0" w:tplc="040C0001">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16636C"/>
    <w:multiLevelType w:val="hybridMultilevel"/>
    <w:tmpl w:val="D576C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A376A65"/>
    <w:multiLevelType w:val="hybridMultilevel"/>
    <w:tmpl w:val="E0BAB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B914A4"/>
    <w:multiLevelType w:val="hybridMultilevel"/>
    <w:tmpl w:val="5A92101E"/>
    <w:lvl w:ilvl="0" w:tplc="9998FA6C">
      <w:start w:val="1"/>
      <w:numFmt w:val="decimal"/>
      <w:lvlText w:val="%1."/>
      <w:lvlJc w:val="left"/>
      <w:pPr>
        <w:ind w:left="720" w:hanging="360"/>
      </w:pPr>
      <w:rPr>
        <w:rFonts w:ascii="Times New Roman" w:eastAsia="Times New Roman" w:hAnsi="Times New Roman" w:cs="Cambria"/>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050CFB"/>
    <w:multiLevelType w:val="hybridMultilevel"/>
    <w:tmpl w:val="6BF87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03F44BF"/>
    <w:multiLevelType w:val="hybridMultilevel"/>
    <w:tmpl w:val="4D169B1C"/>
    <w:lvl w:ilvl="0" w:tplc="EAD0BFB0">
      <w:start w:val="1"/>
      <w:numFmt w:val="bullet"/>
      <w:lvlText w:val="•"/>
      <w:lvlJc w:val="left"/>
      <w:pPr>
        <w:tabs>
          <w:tab w:val="num" w:pos="720"/>
        </w:tabs>
        <w:ind w:left="720" w:hanging="360"/>
      </w:pPr>
      <w:rPr>
        <w:rFonts w:ascii="Arial" w:hAnsi="Arial" w:hint="default"/>
      </w:rPr>
    </w:lvl>
    <w:lvl w:ilvl="1" w:tplc="51628C68" w:tentative="1">
      <w:start w:val="1"/>
      <w:numFmt w:val="bullet"/>
      <w:lvlText w:val="•"/>
      <w:lvlJc w:val="left"/>
      <w:pPr>
        <w:tabs>
          <w:tab w:val="num" w:pos="1440"/>
        </w:tabs>
        <w:ind w:left="1440" w:hanging="360"/>
      </w:pPr>
      <w:rPr>
        <w:rFonts w:ascii="Arial" w:hAnsi="Arial" w:hint="default"/>
      </w:rPr>
    </w:lvl>
    <w:lvl w:ilvl="2" w:tplc="08864E96" w:tentative="1">
      <w:start w:val="1"/>
      <w:numFmt w:val="bullet"/>
      <w:lvlText w:val="•"/>
      <w:lvlJc w:val="left"/>
      <w:pPr>
        <w:tabs>
          <w:tab w:val="num" w:pos="2160"/>
        </w:tabs>
        <w:ind w:left="2160" w:hanging="360"/>
      </w:pPr>
      <w:rPr>
        <w:rFonts w:ascii="Arial" w:hAnsi="Arial" w:hint="default"/>
      </w:rPr>
    </w:lvl>
    <w:lvl w:ilvl="3" w:tplc="3A66B7E6" w:tentative="1">
      <w:start w:val="1"/>
      <w:numFmt w:val="bullet"/>
      <w:lvlText w:val="•"/>
      <w:lvlJc w:val="left"/>
      <w:pPr>
        <w:tabs>
          <w:tab w:val="num" w:pos="2880"/>
        </w:tabs>
        <w:ind w:left="2880" w:hanging="360"/>
      </w:pPr>
      <w:rPr>
        <w:rFonts w:ascii="Arial" w:hAnsi="Arial" w:hint="default"/>
      </w:rPr>
    </w:lvl>
    <w:lvl w:ilvl="4" w:tplc="A87C2B7C" w:tentative="1">
      <w:start w:val="1"/>
      <w:numFmt w:val="bullet"/>
      <w:lvlText w:val="•"/>
      <w:lvlJc w:val="left"/>
      <w:pPr>
        <w:tabs>
          <w:tab w:val="num" w:pos="3600"/>
        </w:tabs>
        <w:ind w:left="3600" w:hanging="360"/>
      </w:pPr>
      <w:rPr>
        <w:rFonts w:ascii="Arial" w:hAnsi="Arial" w:hint="default"/>
      </w:rPr>
    </w:lvl>
    <w:lvl w:ilvl="5" w:tplc="9B4406A6" w:tentative="1">
      <w:start w:val="1"/>
      <w:numFmt w:val="bullet"/>
      <w:lvlText w:val="•"/>
      <w:lvlJc w:val="left"/>
      <w:pPr>
        <w:tabs>
          <w:tab w:val="num" w:pos="4320"/>
        </w:tabs>
        <w:ind w:left="4320" w:hanging="360"/>
      </w:pPr>
      <w:rPr>
        <w:rFonts w:ascii="Arial" w:hAnsi="Arial" w:hint="default"/>
      </w:rPr>
    </w:lvl>
    <w:lvl w:ilvl="6" w:tplc="8E2CD588" w:tentative="1">
      <w:start w:val="1"/>
      <w:numFmt w:val="bullet"/>
      <w:lvlText w:val="•"/>
      <w:lvlJc w:val="left"/>
      <w:pPr>
        <w:tabs>
          <w:tab w:val="num" w:pos="5040"/>
        </w:tabs>
        <w:ind w:left="5040" w:hanging="360"/>
      </w:pPr>
      <w:rPr>
        <w:rFonts w:ascii="Arial" w:hAnsi="Arial" w:hint="default"/>
      </w:rPr>
    </w:lvl>
    <w:lvl w:ilvl="7" w:tplc="68BEBA3E" w:tentative="1">
      <w:start w:val="1"/>
      <w:numFmt w:val="bullet"/>
      <w:lvlText w:val="•"/>
      <w:lvlJc w:val="left"/>
      <w:pPr>
        <w:tabs>
          <w:tab w:val="num" w:pos="5760"/>
        </w:tabs>
        <w:ind w:left="5760" w:hanging="360"/>
      </w:pPr>
      <w:rPr>
        <w:rFonts w:ascii="Arial" w:hAnsi="Arial" w:hint="default"/>
      </w:rPr>
    </w:lvl>
    <w:lvl w:ilvl="8" w:tplc="6576F3D4" w:tentative="1">
      <w:start w:val="1"/>
      <w:numFmt w:val="bullet"/>
      <w:lvlText w:val="•"/>
      <w:lvlJc w:val="left"/>
      <w:pPr>
        <w:tabs>
          <w:tab w:val="num" w:pos="6480"/>
        </w:tabs>
        <w:ind w:left="6480" w:hanging="360"/>
      </w:pPr>
      <w:rPr>
        <w:rFonts w:ascii="Arial" w:hAnsi="Arial" w:hint="default"/>
      </w:rPr>
    </w:lvl>
  </w:abstractNum>
  <w:abstractNum w:abstractNumId="15">
    <w:nsid w:val="210209E4"/>
    <w:multiLevelType w:val="hybridMultilevel"/>
    <w:tmpl w:val="345CF628"/>
    <w:lvl w:ilvl="0" w:tplc="E6A255B4">
      <w:start w:val="1"/>
      <w:numFmt w:val="bullet"/>
      <w:lvlText w:val="•"/>
      <w:lvlJc w:val="left"/>
      <w:pPr>
        <w:tabs>
          <w:tab w:val="num" w:pos="720"/>
        </w:tabs>
        <w:ind w:left="720" w:hanging="360"/>
      </w:pPr>
      <w:rPr>
        <w:rFonts w:ascii="Arial" w:hAnsi="Arial" w:hint="default"/>
      </w:rPr>
    </w:lvl>
    <w:lvl w:ilvl="1" w:tplc="2F88FE40" w:tentative="1">
      <w:start w:val="1"/>
      <w:numFmt w:val="bullet"/>
      <w:lvlText w:val="•"/>
      <w:lvlJc w:val="left"/>
      <w:pPr>
        <w:tabs>
          <w:tab w:val="num" w:pos="1440"/>
        </w:tabs>
        <w:ind w:left="1440" w:hanging="360"/>
      </w:pPr>
      <w:rPr>
        <w:rFonts w:ascii="Arial" w:hAnsi="Arial" w:hint="default"/>
      </w:rPr>
    </w:lvl>
    <w:lvl w:ilvl="2" w:tplc="7AE2B03C" w:tentative="1">
      <w:start w:val="1"/>
      <w:numFmt w:val="bullet"/>
      <w:lvlText w:val="•"/>
      <w:lvlJc w:val="left"/>
      <w:pPr>
        <w:tabs>
          <w:tab w:val="num" w:pos="2160"/>
        </w:tabs>
        <w:ind w:left="2160" w:hanging="360"/>
      </w:pPr>
      <w:rPr>
        <w:rFonts w:ascii="Arial" w:hAnsi="Arial" w:hint="default"/>
      </w:rPr>
    </w:lvl>
    <w:lvl w:ilvl="3" w:tplc="61DEFFA4" w:tentative="1">
      <w:start w:val="1"/>
      <w:numFmt w:val="bullet"/>
      <w:lvlText w:val="•"/>
      <w:lvlJc w:val="left"/>
      <w:pPr>
        <w:tabs>
          <w:tab w:val="num" w:pos="2880"/>
        </w:tabs>
        <w:ind w:left="2880" w:hanging="360"/>
      </w:pPr>
      <w:rPr>
        <w:rFonts w:ascii="Arial" w:hAnsi="Arial" w:hint="default"/>
      </w:rPr>
    </w:lvl>
    <w:lvl w:ilvl="4" w:tplc="CE8A4484" w:tentative="1">
      <w:start w:val="1"/>
      <w:numFmt w:val="bullet"/>
      <w:lvlText w:val="•"/>
      <w:lvlJc w:val="left"/>
      <w:pPr>
        <w:tabs>
          <w:tab w:val="num" w:pos="3600"/>
        </w:tabs>
        <w:ind w:left="3600" w:hanging="360"/>
      </w:pPr>
      <w:rPr>
        <w:rFonts w:ascii="Arial" w:hAnsi="Arial" w:hint="default"/>
      </w:rPr>
    </w:lvl>
    <w:lvl w:ilvl="5" w:tplc="C9DCA30A" w:tentative="1">
      <w:start w:val="1"/>
      <w:numFmt w:val="bullet"/>
      <w:lvlText w:val="•"/>
      <w:lvlJc w:val="left"/>
      <w:pPr>
        <w:tabs>
          <w:tab w:val="num" w:pos="4320"/>
        </w:tabs>
        <w:ind w:left="4320" w:hanging="360"/>
      </w:pPr>
      <w:rPr>
        <w:rFonts w:ascii="Arial" w:hAnsi="Arial" w:hint="default"/>
      </w:rPr>
    </w:lvl>
    <w:lvl w:ilvl="6" w:tplc="41E8C766" w:tentative="1">
      <w:start w:val="1"/>
      <w:numFmt w:val="bullet"/>
      <w:lvlText w:val="•"/>
      <w:lvlJc w:val="left"/>
      <w:pPr>
        <w:tabs>
          <w:tab w:val="num" w:pos="5040"/>
        </w:tabs>
        <w:ind w:left="5040" w:hanging="360"/>
      </w:pPr>
      <w:rPr>
        <w:rFonts w:ascii="Arial" w:hAnsi="Arial" w:hint="default"/>
      </w:rPr>
    </w:lvl>
    <w:lvl w:ilvl="7" w:tplc="456A6C92" w:tentative="1">
      <w:start w:val="1"/>
      <w:numFmt w:val="bullet"/>
      <w:lvlText w:val="•"/>
      <w:lvlJc w:val="left"/>
      <w:pPr>
        <w:tabs>
          <w:tab w:val="num" w:pos="5760"/>
        </w:tabs>
        <w:ind w:left="5760" w:hanging="360"/>
      </w:pPr>
      <w:rPr>
        <w:rFonts w:ascii="Arial" w:hAnsi="Arial" w:hint="default"/>
      </w:rPr>
    </w:lvl>
    <w:lvl w:ilvl="8" w:tplc="891A11E2" w:tentative="1">
      <w:start w:val="1"/>
      <w:numFmt w:val="bullet"/>
      <w:lvlText w:val="•"/>
      <w:lvlJc w:val="left"/>
      <w:pPr>
        <w:tabs>
          <w:tab w:val="num" w:pos="6480"/>
        </w:tabs>
        <w:ind w:left="6480" w:hanging="360"/>
      </w:pPr>
      <w:rPr>
        <w:rFonts w:ascii="Arial" w:hAnsi="Arial" w:hint="default"/>
      </w:rPr>
    </w:lvl>
  </w:abstractNum>
  <w:abstractNum w:abstractNumId="16">
    <w:nsid w:val="23593962"/>
    <w:multiLevelType w:val="hybridMultilevel"/>
    <w:tmpl w:val="8FB0CDB0"/>
    <w:lvl w:ilvl="0" w:tplc="6330A380">
      <w:start w:val="1"/>
      <w:numFmt w:val="bullet"/>
      <w:lvlText w:val="•"/>
      <w:lvlJc w:val="left"/>
      <w:pPr>
        <w:tabs>
          <w:tab w:val="num" w:pos="720"/>
        </w:tabs>
        <w:ind w:left="720" w:hanging="360"/>
      </w:pPr>
      <w:rPr>
        <w:rFonts w:ascii="Arial" w:hAnsi="Arial" w:hint="default"/>
      </w:rPr>
    </w:lvl>
    <w:lvl w:ilvl="1" w:tplc="0DFAAD34">
      <w:start w:val="2035"/>
      <w:numFmt w:val="bullet"/>
      <w:lvlText w:val="–"/>
      <w:lvlJc w:val="left"/>
      <w:pPr>
        <w:tabs>
          <w:tab w:val="num" w:pos="1440"/>
        </w:tabs>
        <w:ind w:left="1440" w:hanging="360"/>
      </w:pPr>
      <w:rPr>
        <w:rFonts w:ascii="Arial" w:hAnsi="Arial" w:hint="default"/>
      </w:rPr>
    </w:lvl>
    <w:lvl w:ilvl="2" w:tplc="3EB61E48" w:tentative="1">
      <w:start w:val="1"/>
      <w:numFmt w:val="bullet"/>
      <w:lvlText w:val="•"/>
      <w:lvlJc w:val="left"/>
      <w:pPr>
        <w:tabs>
          <w:tab w:val="num" w:pos="2160"/>
        </w:tabs>
        <w:ind w:left="2160" w:hanging="360"/>
      </w:pPr>
      <w:rPr>
        <w:rFonts w:ascii="Arial" w:hAnsi="Arial" w:hint="default"/>
      </w:rPr>
    </w:lvl>
    <w:lvl w:ilvl="3" w:tplc="38B85926" w:tentative="1">
      <w:start w:val="1"/>
      <w:numFmt w:val="bullet"/>
      <w:lvlText w:val="•"/>
      <w:lvlJc w:val="left"/>
      <w:pPr>
        <w:tabs>
          <w:tab w:val="num" w:pos="2880"/>
        </w:tabs>
        <w:ind w:left="2880" w:hanging="360"/>
      </w:pPr>
      <w:rPr>
        <w:rFonts w:ascii="Arial" w:hAnsi="Arial" w:hint="default"/>
      </w:rPr>
    </w:lvl>
    <w:lvl w:ilvl="4" w:tplc="7D92C12E" w:tentative="1">
      <w:start w:val="1"/>
      <w:numFmt w:val="bullet"/>
      <w:lvlText w:val="•"/>
      <w:lvlJc w:val="left"/>
      <w:pPr>
        <w:tabs>
          <w:tab w:val="num" w:pos="3600"/>
        </w:tabs>
        <w:ind w:left="3600" w:hanging="360"/>
      </w:pPr>
      <w:rPr>
        <w:rFonts w:ascii="Arial" w:hAnsi="Arial" w:hint="default"/>
      </w:rPr>
    </w:lvl>
    <w:lvl w:ilvl="5" w:tplc="94C001EA" w:tentative="1">
      <w:start w:val="1"/>
      <w:numFmt w:val="bullet"/>
      <w:lvlText w:val="•"/>
      <w:lvlJc w:val="left"/>
      <w:pPr>
        <w:tabs>
          <w:tab w:val="num" w:pos="4320"/>
        </w:tabs>
        <w:ind w:left="4320" w:hanging="360"/>
      </w:pPr>
      <w:rPr>
        <w:rFonts w:ascii="Arial" w:hAnsi="Arial" w:hint="default"/>
      </w:rPr>
    </w:lvl>
    <w:lvl w:ilvl="6" w:tplc="CF2C7DF4" w:tentative="1">
      <w:start w:val="1"/>
      <w:numFmt w:val="bullet"/>
      <w:lvlText w:val="•"/>
      <w:lvlJc w:val="left"/>
      <w:pPr>
        <w:tabs>
          <w:tab w:val="num" w:pos="5040"/>
        </w:tabs>
        <w:ind w:left="5040" w:hanging="360"/>
      </w:pPr>
      <w:rPr>
        <w:rFonts w:ascii="Arial" w:hAnsi="Arial" w:hint="default"/>
      </w:rPr>
    </w:lvl>
    <w:lvl w:ilvl="7" w:tplc="68B8BA94" w:tentative="1">
      <w:start w:val="1"/>
      <w:numFmt w:val="bullet"/>
      <w:lvlText w:val="•"/>
      <w:lvlJc w:val="left"/>
      <w:pPr>
        <w:tabs>
          <w:tab w:val="num" w:pos="5760"/>
        </w:tabs>
        <w:ind w:left="5760" w:hanging="360"/>
      </w:pPr>
      <w:rPr>
        <w:rFonts w:ascii="Arial" w:hAnsi="Arial" w:hint="default"/>
      </w:rPr>
    </w:lvl>
    <w:lvl w:ilvl="8" w:tplc="552E234C" w:tentative="1">
      <w:start w:val="1"/>
      <w:numFmt w:val="bullet"/>
      <w:lvlText w:val="•"/>
      <w:lvlJc w:val="left"/>
      <w:pPr>
        <w:tabs>
          <w:tab w:val="num" w:pos="6480"/>
        </w:tabs>
        <w:ind w:left="6480" w:hanging="360"/>
      </w:pPr>
      <w:rPr>
        <w:rFonts w:ascii="Arial" w:hAnsi="Arial" w:hint="default"/>
      </w:rPr>
    </w:lvl>
  </w:abstractNum>
  <w:abstractNum w:abstractNumId="17">
    <w:nsid w:val="27755DEB"/>
    <w:multiLevelType w:val="hybridMultilevel"/>
    <w:tmpl w:val="AF386268"/>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8">
    <w:nsid w:val="287A02AC"/>
    <w:multiLevelType w:val="hybridMultilevel"/>
    <w:tmpl w:val="5A9475E8"/>
    <w:lvl w:ilvl="0" w:tplc="E8FA5AB6">
      <w:start w:val="1"/>
      <w:numFmt w:val="bullet"/>
      <w:lvlText w:val="–"/>
      <w:lvlJc w:val="left"/>
      <w:pPr>
        <w:tabs>
          <w:tab w:val="num" w:pos="720"/>
        </w:tabs>
        <w:ind w:left="720" w:hanging="360"/>
      </w:pPr>
      <w:rPr>
        <w:rFonts w:ascii="Arial" w:hAnsi="Arial" w:hint="default"/>
      </w:rPr>
    </w:lvl>
    <w:lvl w:ilvl="1" w:tplc="7F964026">
      <w:start w:val="1"/>
      <w:numFmt w:val="bullet"/>
      <w:lvlText w:val="–"/>
      <w:lvlJc w:val="left"/>
      <w:pPr>
        <w:tabs>
          <w:tab w:val="num" w:pos="1440"/>
        </w:tabs>
        <w:ind w:left="1440" w:hanging="360"/>
      </w:pPr>
      <w:rPr>
        <w:rFonts w:ascii="Arial" w:hAnsi="Arial" w:hint="default"/>
      </w:rPr>
    </w:lvl>
    <w:lvl w:ilvl="2" w:tplc="48DEB91A" w:tentative="1">
      <w:start w:val="1"/>
      <w:numFmt w:val="bullet"/>
      <w:lvlText w:val="–"/>
      <w:lvlJc w:val="left"/>
      <w:pPr>
        <w:tabs>
          <w:tab w:val="num" w:pos="2160"/>
        </w:tabs>
        <w:ind w:left="2160" w:hanging="360"/>
      </w:pPr>
      <w:rPr>
        <w:rFonts w:ascii="Arial" w:hAnsi="Arial" w:hint="default"/>
      </w:rPr>
    </w:lvl>
    <w:lvl w:ilvl="3" w:tplc="BADAC1D6" w:tentative="1">
      <w:start w:val="1"/>
      <w:numFmt w:val="bullet"/>
      <w:lvlText w:val="–"/>
      <w:lvlJc w:val="left"/>
      <w:pPr>
        <w:tabs>
          <w:tab w:val="num" w:pos="2880"/>
        </w:tabs>
        <w:ind w:left="2880" w:hanging="360"/>
      </w:pPr>
      <w:rPr>
        <w:rFonts w:ascii="Arial" w:hAnsi="Arial" w:hint="default"/>
      </w:rPr>
    </w:lvl>
    <w:lvl w:ilvl="4" w:tplc="C30674CC" w:tentative="1">
      <w:start w:val="1"/>
      <w:numFmt w:val="bullet"/>
      <w:lvlText w:val="–"/>
      <w:lvlJc w:val="left"/>
      <w:pPr>
        <w:tabs>
          <w:tab w:val="num" w:pos="3600"/>
        </w:tabs>
        <w:ind w:left="3600" w:hanging="360"/>
      </w:pPr>
      <w:rPr>
        <w:rFonts w:ascii="Arial" w:hAnsi="Arial" w:hint="default"/>
      </w:rPr>
    </w:lvl>
    <w:lvl w:ilvl="5" w:tplc="1862BFBE" w:tentative="1">
      <w:start w:val="1"/>
      <w:numFmt w:val="bullet"/>
      <w:lvlText w:val="–"/>
      <w:lvlJc w:val="left"/>
      <w:pPr>
        <w:tabs>
          <w:tab w:val="num" w:pos="4320"/>
        </w:tabs>
        <w:ind w:left="4320" w:hanging="360"/>
      </w:pPr>
      <w:rPr>
        <w:rFonts w:ascii="Arial" w:hAnsi="Arial" w:hint="default"/>
      </w:rPr>
    </w:lvl>
    <w:lvl w:ilvl="6" w:tplc="8A88FC10" w:tentative="1">
      <w:start w:val="1"/>
      <w:numFmt w:val="bullet"/>
      <w:lvlText w:val="–"/>
      <w:lvlJc w:val="left"/>
      <w:pPr>
        <w:tabs>
          <w:tab w:val="num" w:pos="5040"/>
        </w:tabs>
        <w:ind w:left="5040" w:hanging="360"/>
      </w:pPr>
      <w:rPr>
        <w:rFonts w:ascii="Arial" w:hAnsi="Arial" w:hint="default"/>
      </w:rPr>
    </w:lvl>
    <w:lvl w:ilvl="7" w:tplc="8D9E8B6A" w:tentative="1">
      <w:start w:val="1"/>
      <w:numFmt w:val="bullet"/>
      <w:lvlText w:val="–"/>
      <w:lvlJc w:val="left"/>
      <w:pPr>
        <w:tabs>
          <w:tab w:val="num" w:pos="5760"/>
        </w:tabs>
        <w:ind w:left="5760" w:hanging="360"/>
      </w:pPr>
      <w:rPr>
        <w:rFonts w:ascii="Arial" w:hAnsi="Arial" w:hint="default"/>
      </w:rPr>
    </w:lvl>
    <w:lvl w:ilvl="8" w:tplc="ECD662FA" w:tentative="1">
      <w:start w:val="1"/>
      <w:numFmt w:val="bullet"/>
      <w:lvlText w:val="–"/>
      <w:lvlJc w:val="left"/>
      <w:pPr>
        <w:tabs>
          <w:tab w:val="num" w:pos="6480"/>
        </w:tabs>
        <w:ind w:left="6480" w:hanging="360"/>
      </w:pPr>
      <w:rPr>
        <w:rFonts w:ascii="Arial" w:hAnsi="Arial" w:hint="default"/>
      </w:rPr>
    </w:lvl>
  </w:abstractNum>
  <w:abstractNum w:abstractNumId="19">
    <w:nsid w:val="2A912B1F"/>
    <w:multiLevelType w:val="hybridMultilevel"/>
    <w:tmpl w:val="EC0A0374"/>
    <w:lvl w:ilvl="0" w:tplc="B8C25ADC">
      <w:start w:val="1"/>
      <w:numFmt w:val="decimal"/>
      <w:lvlText w:val="%1."/>
      <w:lvlJc w:val="left"/>
      <w:pPr>
        <w:tabs>
          <w:tab w:val="num" w:pos="720"/>
        </w:tabs>
        <w:ind w:left="720" w:hanging="360"/>
      </w:pPr>
    </w:lvl>
    <w:lvl w:ilvl="1" w:tplc="09685B6C" w:tentative="1">
      <w:start w:val="1"/>
      <w:numFmt w:val="decimal"/>
      <w:lvlText w:val="%2."/>
      <w:lvlJc w:val="left"/>
      <w:pPr>
        <w:tabs>
          <w:tab w:val="num" w:pos="1440"/>
        </w:tabs>
        <w:ind w:left="1440" w:hanging="360"/>
      </w:pPr>
    </w:lvl>
    <w:lvl w:ilvl="2" w:tplc="D172C25C" w:tentative="1">
      <w:start w:val="1"/>
      <w:numFmt w:val="decimal"/>
      <w:lvlText w:val="%3."/>
      <w:lvlJc w:val="left"/>
      <w:pPr>
        <w:tabs>
          <w:tab w:val="num" w:pos="2160"/>
        </w:tabs>
        <w:ind w:left="2160" w:hanging="360"/>
      </w:pPr>
    </w:lvl>
    <w:lvl w:ilvl="3" w:tplc="FDD477CE" w:tentative="1">
      <w:start w:val="1"/>
      <w:numFmt w:val="decimal"/>
      <w:lvlText w:val="%4."/>
      <w:lvlJc w:val="left"/>
      <w:pPr>
        <w:tabs>
          <w:tab w:val="num" w:pos="2880"/>
        </w:tabs>
        <w:ind w:left="2880" w:hanging="360"/>
      </w:pPr>
    </w:lvl>
    <w:lvl w:ilvl="4" w:tplc="97A653F2" w:tentative="1">
      <w:start w:val="1"/>
      <w:numFmt w:val="decimal"/>
      <w:lvlText w:val="%5."/>
      <w:lvlJc w:val="left"/>
      <w:pPr>
        <w:tabs>
          <w:tab w:val="num" w:pos="3600"/>
        </w:tabs>
        <w:ind w:left="3600" w:hanging="360"/>
      </w:pPr>
    </w:lvl>
    <w:lvl w:ilvl="5" w:tplc="C63A423E" w:tentative="1">
      <w:start w:val="1"/>
      <w:numFmt w:val="decimal"/>
      <w:lvlText w:val="%6."/>
      <w:lvlJc w:val="left"/>
      <w:pPr>
        <w:tabs>
          <w:tab w:val="num" w:pos="4320"/>
        </w:tabs>
        <w:ind w:left="4320" w:hanging="360"/>
      </w:pPr>
    </w:lvl>
    <w:lvl w:ilvl="6" w:tplc="C6D6B4A2" w:tentative="1">
      <w:start w:val="1"/>
      <w:numFmt w:val="decimal"/>
      <w:lvlText w:val="%7."/>
      <w:lvlJc w:val="left"/>
      <w:pPr>
        <w:tabs>
          <w:tab w:val="num" w:pos="5040"/>
        </w:tabs>
        <w:ind w:left="5040" w:hanging="360"/>
      </w:pPr>
    </w:lvl>
    <w:lvl w:ilvl="7" w:tplc="3B324BE8" w:tentative="1">
      <w:start w:val="1"/>
      <w:numFmt w:val="decimal"/>
      <w:lvlText w:val="%8."/>
      <w:lvlJc w:val="left"/>
      <w:pPr>
        <w:tabs>
          <w:tab w:val="num" w:pos="5760"/>
        </w:tabs>
        <w:ind w:left="5760" w:hanging="360"/>
      </w:pPr>
    </w:lvl>
    <w:lvl w:ilvl="8" w:tplc="844E3490" w:tentative="1">
      <w:start w:val="1"/>
      <w:numFmt w:val="decimal"/>
      <w:lvlText w:val="%9."/>
      <w:lvlJc w:val="left"/>
      <w:pPr>
        <w:tabs>
          <w:tab w:val="num" w:pos="6480"/>
        </w:tabs>
        <w:ind w:left="6480" w:hanging="360"/>
      </w:pPr>
    </w:lvl>
  </w:abstractNum>
  <w:abstractNum w:abstractNumId="20">
    <w:nsid w:val="2AE830A1"/>
    <w:multiLevelType w:val="hybridMultilevel"/>
    <w:tmpl w:val="5A92101E"/>
    <w:lvl w:ilvl="0" w:tplc="9998FA6C">
      <w:start w:val="1"/>
      <w:numFmt w:val="decimal"/>
      <w:lvlText w:val="%1."/>
      <w:lvlJc w:val="left"/>
      <w:pPr>
        <w:ind w:left="720" w:hanging="360"/>
      </w:pPr>
      <w:rPr>
        <w:rFonts w:ascii="Times New Roman" w:eastAsia="Times New Roman" w:hAnsi="Times New Roman" w:cs="Cambria"/>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B076039"/>
    <w:multiLevelType w:val="hybridMultilevel"/>
    <w:tmpl w:val="641881F0"/>
    <w:lvl w:ilvl="0" w:tplc="619AE94A">
      <w:start w:val="1"/>
      <w:numFmt w:val="bullet"/>
      <w:lvlText w:val="•"/>
      <w:lvlJc w:val="left"/>
      <w:pPr>
        <w:tabs>
          <w:tab w:val="num" w:pos="720"/>
        </w:tabs>
        <w:ind w:left="720" w:hanging="360"/>
      </w:pPr>
      <w:rPr>
        <w:rFonts w:ascii="Times New Roman" w:hAnsi="Times New Roman" w:hint="default"/>
      </w:rPr>
    </w:lvl>
    <w:lvl w:ilvl="1" w:tplc="5F9EBD38">
      <w:start w:val="2285"/>
      <w:numFmt w:val="bullet"/>
      <w:lvlText w:val="•"/>
      <w:lvlJc w:val="left"/>
      <w:pPr>
        <w:tabs>
          <w:tab w:val="num" w:pos="1440"/>
        </w:tabs>
        <w:ind w:left="1440" w:hanging="360"/>
      </w:pPr>
      <w:rPr>
        <w:rFonts w:ascii="Times New Roman" w:hAnsi="Times New Roman" w:hint="default"/>
      </w:rPr>
    </w:lvl>
    <w:lvl w:ilvl="2" w:tplc="A4E09E74" w:tentative="1">
      <w:start w:val="1"/>
      <w:numFmt w:val="bullet"/>
      <w:lvlText w:val="•"/>
      <w:lvlJc w:val="left"/>
      <w:pPr>
        <w:tabs>
          <w:tab w:val="num" w:pos="2160"/>
        </w:tabs>
        <w:ind w:left="2160" w:hanging="360"/>
      </w:pPr>
      <w:rPr>
        <w:rFonts w:ascii="Times New Roman" w:hAnsi="Times New Roman" w:hint="default"/>
      </w:rPr>
    </w:lvl>
    <w:lvl w:ilvl="3" w:tplc="3EF49590" w:tentative="1">
      <w:start w:val="1"/>
      <w:numFmt w:val="bullet"/>
      <w:lvlText w:val="•"/>
      <w:lvlJc w:val="left"/>
      <w:pPr>
        <w:tabs>
          <w:tab w:val="num" w:pos="2880"/>
        </w:tabs>
        <w:ind w:left="2880" w:hanging="360"/>
      </w:pPr>
      <w:rPr>
        <w:rFonts w:ascii="Times New Roman" w:hAnsi="Times New Roman" w:hint="default"/>
      </w:rPr>
    </w:lvl>
    <w:lvl w:ilvl="4" w:tplc="32CC18EE" w:tentative="1">
      <w:start w:val="1"/>
      <w:numFmt w:val="bullet"/>
      <w:lvlText w:val="•"/>
      <w:lvlJc w:val="left"/>
      <w:pPr>
        <w:tabs>
          <w:tab w:val="num" w:pos="3600"/>
        </w:tabs>
        <w:ind w:left="3600" w:hanging="360"/>
      </w:pPr>
      <w:rPr>
        <w:rFonts w:ascii="Times New Roman" w:hAnsi="Times New Roman" w:hint="default"/>
      </w:rPr>
    </w:lvl>
    <w:lvl w:ilvl="5" w:tplc="BAE690CA" w:tentative="1">
      <w:start w:val="1"/>
      <w:numFmt w:val="bullet"/>
      <w:lvlText w:val="•"/>
      <w:lvlJc w:val="left"/>
      <w:pPr>
        <w:tabs>
          <w:tab w:val="num" w:pos="4320"/>
        </w:tabs>
        <w:ind w:left="4320" w:hanging="360"/>
      </w:pPr>
      <w:rPr>
        <w:rFonts w:ascii="Times New Roman" w:hAnsi="Times New Roman" w:hint="default"/>
      </w:rPr>
    </w:lvl>
    <w:lvl w:ilvl="6" w:tplc="118C8A18" w:tentative="1">
      <w:start w:val="1"/>
      <w:numFmt w:val="bullet"/>
      <w:lvlText w:val="•"/>
      <w:lvlJc w:val="left"/>
      <w:pPr>
        <w:tabs>
          <w:tab w:val="num" w:pos="5040"/>
        </w:tabs>
        <w:ind w:left="5040" w:hanging="360"/>
      </w:pPr>
      <w:rPr>
        <w:rFonts w:ascii="Times New Roman" w:hAnsi="Times New Roman" w:hint="default"/>
      </w:rPr>
    </w:lvl>
    <w:lvl w:ilvl="7" w:tplc="655A915A" w:tentative="1">
      <w:start w:val="1"/>
      <w:numFmt w:val="bullet"/>
      <w:lvlText w:val="•"/>
      <w:lvlJc w:val="left"/>
      <w:pPr>
        <w:tabs>
          <w:tab w:val="num" w:pos="5760"/>
        </w:tabs>
        <w:ind w:left="5760" w:hanging="360"/>
      </w:pPr>
      <w:rPr>
        <w:rFonts w:ascii="Times New Roman" w:hAnsi="Times New Roman" w:hint="default"/>
      </w:rPr>
    </w:lvl>
    <w:lvl w:ilvl="8" w:tplc="ADCE40B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D571CD6"/>
    <w:multiLevelType w:val="hybridMultilevel"/>
    <w:tmpl w:val="E8DCCA64"/>
    <w:lvl w:ilvl="0" w:tplc="E4D427C8">
      <w:start w:val="1"/>
      <w:numFmt w:val="decimal"/>
      <w:lvlText w:val="%1."/>
      <w:lvlJc w:val="left"/>
      <w:pPr>
        <w:tabs>
          <w:tab w:val="num" w:pos="720"/>
        </w:tabs>
        <w:ind w:left="720" w:hanging="360"/>
      </w:pPr>
      <w:rPr>
        <w:rFonts w:cs="Times New Roman"/>
      </w:rPr>
    </w:lvl>
    <w:lvl w:ilvl="1" w:tplc="9ED6F016" w:tentative="1">
      <w:start w:val="1"/>
      <w:numFmt w:val="decimal"/>
      <w:lvlText w:val="%2."/>
      <w:lvlJc w:val="left"/>
      <w:pPr>
        <w:tabs>
          <w:tab w:val="num" w:pos="1440"/>
        </w:tabs>
        <w:ind w:left="1440" w:hanging="360"/>
      </w:pPr>
      <w:rPr>
        <w:rFonts w:cs="Times New Roman"/>
      </w:rPr>
    </w:lvl>
    <w:lvl w:ilvl="2" w:tplc="41B62FAE" w:tentative="1">
      <w:start w:val="1"/>
      <w:numFmt w:val="decimal"/>
      <w:lvlText w:val="%3."/>
      <w:lvlJc w:val="left"/>
      <w:pPr>
        <w:tabs>
          <w:tab w:val="num" w:pos="2160"/>
        </w:tabs>
        <w:ind w:left="2160" w:hanging="360"/>
      </w:pPr>
      <w:rPr>
        <w:rFonts w:cs="Times New Roman"/>
      </w:rPr>
    </w:lvl>
    <w:lvl w:ilvl="3" w:tplc="A04627BA" w:tentative="1">
      <w:start w:val="1"/>
      <w:numFmt w:val="decimal"/>
      <w:lvlText w:val="%4."/>
      <w:lvlJc w:val="left"/>
      <w:pPr>
        <w:tabs>
          <w:tab w:val="num" w:pos="2880"/>
        </w:tabs>
        <w:ind w:left="2880" w:hanging="360"/>
      </w:pPr>
      <w:rPr>
        <w:rFonts w:cs="Times New Roman"/>
      </w:rPr>
    </w:lvl>
    <w:lvl w:ilvl="4" w:tplc="4CFCF82A" w:tentative="1">
      <w:start w:val="1"/>
      <w:numFmt w:val="decimal"/>
      <w:lvlText w:val="%5."/>
      <w:lvlJc w:val="left"/>
      <w:pPr>
        <w:tabs>
          <w:tab w:val="num" w:pos="3600"/>
        </w:tabs>
        <w:ind w:left="3600" w:hanging="360"/>
      </w:pPr>
      <w:rPr>
        <w:rFonts w:cs="Times New Roman"/>
      </w:rPr>
    </w:lvl>
    <w:lvl w:ilvl="5" w:tplc="278444FA" w:tentative="1">
      <w:start w:val="1"/>
      <w:numFmt w:val="decimal"/>
      <w:lvlText w:val="%6."/>
      <w:lvlJc w:val="left"/>
      <w:pPr>
        <w:tabs>
          <w:tab w:val="num" w:pos="4320"/>
        </w:tabs>
        <w:ind w:left="4320" w:hanging="360"/>
      </w:pPr>
      <w:rPr>
        <w:rFonts w:cs="Times New Roman"/>
      </w:rPr>
    </w:lvl>
    <w:lvl w:ilvl="6" w:tplc="B90EF158" w:tentative="1">
      <w:start w:val="1"/>
      <w:numFmt w:val="decimal"/>
      <w:lvlText w:val="%7."/>
      <w:lvlJc w:val="left"/>
      <w:pPr>
        <w:tabs>
          <w:tab w:val="num" w:pos="5040"/>
        </w:tabs>
        <w:ind w:left="5040" w:hanging="360"/>
      </w:pPr>
      <w:rPr>
        <w:rFonts w:cs="Times New Roman"/>
      </w:rPr>
    </w:lvl>
    <w:lvl w:ilvl="7" w:tplc="590807DA" w:tentative="1">
      <w:start w:val="1"/>
      <w:numFmt w:val="decimal"/>
      <w:lvlText w:val="%8."/>
      <w:lvlJc w:val="left"/>
      <w:pPr>
        <w:tabs>
          <w:tab w:val="num" w:pos="5760"/>
        </w:tabs>
        <w:ind w:left="5760" w:hanging="360"/>
      </w:pPr>
      <w:rPr>
        <w:rFonts w:cs="Times New Roman"/>
      </w:rPr>
    </w:lvl>
    <w:lvl w:ilvl="8" w:tplc="AE684FF8" w:tentative="1">
      <w:start w:val="1"/>
      <w:numFmt w:val="decimal"/>
      <w:lvlText w:val="%9."/>
      <w:lvlJc w:val="left"/>
      <w:pPr>
        <w:tabs>
          <w:tab w:val="num" w:pos="6480"/>
        </w:tabs>
        <w:ind w:left="6480" w:hanging="360"/>
      </w:pPr>
      <w:rPr>
        <w:rFonts w:cs="Times New Roman"/>
      </w:rPr>
    </w:lvl>
  </w:abstractNum>
  <w:abstractNum w:abstractNumId="23">
    <w:nsid w:val="300E4DC6"/>
    <w:multiLevelType w:val="hybridMultilevel"/>
    <w:tmpl w:val="CDF4C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1486364"/>
    <w:multiLevelType w:val="hybridMultilevel"/>
    <w:tmpl w:val="41DCE858"/>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nsid w:val="333657CA"/>
    <w:multiLevelType w:val="hybridMultilevel"/>
    <w:tmpl w:val="65D4F648"/>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nsid w:val="382D52A1"/>
    <w:multiLevelType w:val="hybridMultilevel"/>
    <w:tmpl w:val="49E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AA4F46"/>
    <w:multiLevelType w:val="hybridMultilevel"/>
    <w:tmpl w:val="DD685F54"/>
    <w:lvl w:ilvl="0" w:tplc="93C444D4">
      <w:start w:val="1"/>
      <w:numFmt w:val="bullet"/>
      <w:lvlText w:val="•"/>
      <w:lvlJc w:val="left"/>
      <w:pPr>
        <w:tabs>
          <w:tab w:val="num" w:pos="720"/>
        </w:tabs>
        <w:ind w:left="720" w:hanging="360"/>
      </w:pPr>
      <w:rPr>
        <w:rFonts w:ascii="Arial" w:hAnsi="Arial" w:hint="default"/>
      </w:rPr>
    </w:lvl>
    <w:lvl w:ilvl="1" w:tplc="055C1448" w:tentative="1">
      <w:start w:val="1"/>
      <w:numFmt w:val="bullet"/>
      <w:lvlText w:val="•"/>
      <w:lvlJc w:val="left"/>
      <w:pPr>
        <w:tabs>
          <w:tab w:val="num" w:pos="1440"/>
        </w:tabs>
        <w:ind w:left="1440" w:hanging="360"/>
      </w:pPr>
      <w:rPr>
        <w:rFonts w:ascii="Arial" w:hAnsi="Arial" w:hint="default"/>
      </w:rPr>
    </w:lvl>
    <w:lvl w:ilvl="2" w:tplc="70760324" w:tentative="1">
      <w:start w:val="1"/>
      <w:numFmt w:val="bullet"/>
      <w:lvlText w:val="•"/>
      <w:lvlJc w:val="left"/>
      <w:pPr>
        <w:tabs>
          <w:tab w:val="num" w:pos="2160"/>
        </w:tabs>
        <w:ind w:left="2160" w:hanging="360"/>
      </w:pPr>
      <w:rPr>
        <w:rFonts w:ascii="Arial" w:hAnsi="Arial" w:hint="default"/>
      </w:rPr>
    </w:lvl>
    <w:lvl w:ilvl="3" w:tplc="B576EE5A" w:tentative="1">
      <w:start w:val="1"/>
      <w:numFmt w:val="bullet"/>
      <w:lvlText w:val="•"/>
      <w:lvlJc w:val="left"/>
      <w:pPr>
        <w:tabs>
          <w:tab w:val="num" w:pos="2880"/>
        </w:tabs>
        <w:ind w:left="2880" w:hanging="360"/>
      </w:pPr>
      <w:rPr>
        <w:rFonts w:ascii="Arial" w:hAnsi="Arial" w:hint="default"/>
      </w:rPr>
    </w:lvl>
    <w:lvl w:ilvl="4" w:tplc="71065DEC" w:tentative="1">
      <w:start w:val="1"/>
      <w:numFmt w:val="bullet"/>
      <w:lvlText w:val="•"/>
      <w:lvlJc w:val="left"/>
      <w:pPr>
        <w:tabs>
          <w:tab w:val="num" w:pos="3600"/>
        </w:tabs>
        <w:ind w:left="3600" w:hanging="360"/>
      </w:pPr>
      <w:rPr>
        <w:rFonts w:ascii="Arial" w:hAnsi="Arial" w:hint="default"/>
      </w:rPr>
    </w:lvl>
    <w:lvl w:ilvl="5" w:tplc="B164C8A2" w:tentative="1">
      <w:start w:val="1"/>
      <w:numFmt w:val="bullet"/>
      <w:lvlText w:val="•"/>
      <w:lvlJc w:val="left"/>
      <w:pPr>
        <w:tabs>
          <w:tab w:val="num" w:pos="4320"/>
        </w:tabs>
        <w:ind w:left="4320" w:hanging="360"/>
      </w:pPr>
      <w:rPr>
        <w:rFonts w:ascii="Arial" w:hAnsi="Arial" w:hint="default"/>
      </w:rPr>
    </w:lvl>
    <w:lvl w:ilvl="6" w:tplc="7CB22D20" w:tentative="1">
      <w:start w:val="1"/>
      <w:numFmt w:val="bullet"/>
      <w:lvlText w:val="•"/>
      <w:lvlJc w:val="left"/>
      <w:pPr>
        <w:tabs>
          <w:tab w:val="num" w:pos="5040"/>
        </w:tabs>
        <w:ind w:left="5040" w:hanging="360"/>
      </w:pPr>
      <w:rPr>
        <w:rFonts w:ascii="Arial" w:hAnsi="Arial" w:hint="default"/>
      </w:rPr>
    </w:lvl>
    <w:lvl w:ilvl="7" w:tplc="A230BD18" w:tentative="1">
      <w:start w:val="1"/>
      <w:numFmt w:val="bullet"/>
      <w:lvlText w:val="•"/>
      <w:lvlJc w:val="left"/>
      <w:pPr>
        <w:tabs>
          <w:tab w:val="num" w:pos="5760"/>
        </w:tabs>
        <w:ind w:left="5760" w:hanging="360"/>
      </w:pPr>
      <w:rPr>
        <w:rFonts w:ascii="Arial" w:hAnsi="Arial" w:hint="default"/>
      </w:rPr>
    </w:lvl>
    <w:lvl w:ilvl="8" w:tplc="D9F4EB78" w:tentative="1">
      <w:start w:val="1"/>
      <w:numFmt w:val="bullet"/>
      <w:lvlText w:val="•"/>
      <w:lvlJc w:val="left"/>
      <w:pPr>
        <w:tabs>
          <w:tab w:val="num" w:pos="6480"/>
        </w:tabs>
        <w:ind w:left="6480" w:hanging="360"/>
      </w:pPr>
      <w:rPr>
        <w:rFonts w:ascii="Arial" w:hAnsi="Arial" w:hint="default"/>
      </w:rPr>
    </w:lvl>
  </w:abstractNum>
  <w:abstractNum w:abstractNumId="28">
    <w:nsid w:val="4FBC1947"/>
    <w:multiLevelType w:val="hybridMultilevel"/>
    <w:tmpl w:val="C3146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463A05"/>
    <w:multiLevelType w:val="hybridMultilevel"/>
    <w:tmpl w:val="1438FB62"/>
    <w:lvl w:ilvl="0" w:tplc="19DED47C">
      <w:start w:val="1"/>
      <w:numFmt w:val="decimal"/>
      <w:lvlText w:val="%1."/>
      <w:lvlJc w:val="left"/>
      <w:pPr>
        <w:ind w:left="720" w:hanging="360"/>
      </w:pPr>
      <w:rPr>
        <w:rFonts w:cs="Times New Roman" w:hint="default"/>
        <w:b/>
        <w:sz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nsid w:val="5D294456"/>
    <w:multiLevelType w:val="hybridMultilevel"/>
    <w:tmpl w:val="C0449B3A"/>
    <w:lvl w:ilvl="0" w:tplc="87C872E4">
      <w:start w:val="1"/>
      <w:numFmt w:val="decimal"/>
      <w:lvlText w:val="%1."/>
      <w:lvlJc w:val="left"/>
      <w:pPr>
        <w:tabs>
          <w:tab w:val="num" w:pos="720"/>
        </w:tabs>
        <w:ind w:left="720" w:hanging="360"/>
      </w:pPr>
    </w:lvl>
    <w:lvl w:ilvl="1" w:tplc="143C8BD8">
      <w:start w:val="1"/>
      <w:numFmt w:val="decimal"/>
      <w:lvlText w:val="%2."/>
      <w:lvlJc w:val="left"/>
      <w:pPr>
        <w:tabs>
          <w:tab w:val="num" w:pos="1440"/>
        </w:tabs>
        <w:ind w:left="1440" w:hanging="360"/>
      </w:pPr>
    </w:lvl>
    <w:lvl w:ilvl="2" w:tplc="7562C27C">
      <w:start w:val="1"/>
      <w:numFmt w:val="decimal"/>
      <w:lvlText w:val="%3."/>
      <w:lvlJc w:val="left"/>
      <w:pPr>
        <w:tabs>
          <w:tab w:val="num" w:pos="2160"/>
        </w:tabs>
        <w:ind w:left="2160" w:hanging="360"/>
      </w:pPr>
    </w:lvl>
    <w:lvl w:ilvl="3" w:tplc="8EEEC036" w:tentative="1">
      <w:start w:val="1"/>
      <w:numFmt w:val="decimal"/>
      <w:lvlText w:val="%4."/>
      <w:lvlJc w:val="left"/>
      <w:pPr>
        <w:tabs>
          <w:tab w:val="num" w:pos="2880"/>
        </w:tabs>
        <w:ind w:left="2880" w:hanging="360"/>
      </w:pPr>
    </w:lvl>
    <w:lvl w:ilvl="4" w:tplc="70028E6A" w:tentative="1">
      <w:start w:val="1"/>
      <w:numFmt w:val="decimal"/>
      <w:lvlText w:val="%5."/>
      <w:lvlJc w:val="left"/>
      <w:pPr>
        <w:tabs>
          <w:tab w:val="num" w:pos="3600"/>
        </w:tabs>
        <w:ind w:left="3600" w:hanging="360"/>
      </w:pPr>
    </w:lvl>
    <w:lvl w:ilvl="5" w:tplc="092C24EC" w:tentative="1">
      <w:start w:val="1"/>
      <w:numFmt w:val="decimal"/>
      <w:lvlText w:val="%6."/>
      <w:lvlJc w:val="left"/>
      <w:pPr>
        <w:tabs>
          <w:tab w:val="num" w:pos="4320"/>
        </w:tabs>
        <w:ind w:left="4320" w:hanging="360"/>
      </w:pPr>
    </w:lvl>
    <w:lvl w:ilvl="6" w:tplc="D5C6AD0E" w:tentative="1">
      <w:start w:val="1"/>
      <w:numFmt w:val="decimal"/>
      <w:lvlText w:val="%7."/>
      <w:lvlJc w:val="left"/>
      <w:pPr>
        <w:tabs>
          <w:tab w:val="num" w:pos="5040"/>
        </w:tabs>
        <w:ind w:left="5040" w:hanging="360"/>
      </w:pPr>
    </w:lvl>
    <w:lvl w:ilvl="7" w:tplc="881ACE30" w:tentative="1">
      <w:start w:val="1"/>
      <w:numFmt w:val="decimal"/>
      <w:lvlText w:val="%8."/>
      <w:lvlJc w:val="left"/>
      <w:pPr>
        <w:tabs>
          <w:tab w:val="num" w:pos="5760"/>
        </w:tabs>
        <w:ind w:left="5760" w:hanging="360"/>
      </w:pPr>
    </w:lvl>
    <w:lvl w:ilvl="8" w:tplc="A81CCAE2" w:tentative="1">
      <w:start w:val="1"/>
      <w:numFmt w:val="decimal"/>
      <w:lvlText w:val="%9."/>
      <w:lvlJc w:val="left"/>
      <w:pPr>
        <w:tabs>
          <w:tab w:val="num" w:pos="6480"/>
        </w:tabs>
        <w:ind w:left="6480" w:hanging="360"/>
      </w:pPr>
    </w:lvl>
  </w:abstractNum>
  <w:abstractNum w:abstractNumId="31">
    <w:nsid w:val="63237C2D"/>
    <w:multiLevelType w:val="hybridMultilevel"/>
    <w:tmpl w:val="3F1457BA"/>
    <w:lvl w:ilvl="0" w:tplc="040C000F">
      <w:start w:val="1"/>
      <w:numFmt w:val="lowerRoman"/>
      <w:lvlText w:val="%1."/>
      <w:lvlJc w:val="left"/>
      <w:pPr>
        <w:tabs>
          <w:tab w:val="num" w:pos="1080"/>
        </w:tabs>
        <w:ind w:left="1080" w:hanging="720"/>
      </w:pPr>
      <w:rPr>
        <w:rFonts w:cs="Times New Roman" w:hint="default"/>
      </w:rPr>
    </w:lvl>
    <w:lvl w:ilvl="1" w:tplc="7132F52E"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2">
    <w:nsid w:val="64514505"/>
    <w:multiLevelType w:val="hybridMultilevel"/>
    <w:tmpl w:val="86E0C27C"/>
    <w:lvl w:ilvl="0" w:tplc="040C000F">
      <w:start w:val="1"/>
      <w:numFmt w:val="bullet"/>
      <w:lvlText w:val=""/>
      <w:lvlJc w:val="left"/>
      <w:pPr>
        <w:ind w:left="720" w:hanging="360"/>
      </w:pPr>
      <w:rPr>
        <w:rFonts w:ascii="Symbol" w:hAnsi="Symbol" w:hint="default"/>
      </w:rPr>
    </w:lvl>
    <w:lvl w:ilvl="1" w:tplc="7132F52E">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3">
    <w:nsid w:val="66D263A6"/>
    <w:multiLevelType w:val="hybridMultilevel"/>
    <w:tmpl w:val="2D3CD69C"/>
    <w:lvl w:ilvl="0" w:tplc="FFFFFFFF">
      <w:start w:val="2"/>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CCB6B3D"/>
    <w:multiLevelType w:val="hybridMultilevel"/>
    <w:tmpl w:val="A99A262C"/>
    <w:lvl w:ilvl="0" w:tplc="CDDACEA6">
      <w:start w:val="1"/>
      <w:numFmt w:val="decimal"/>
      <w:lvlText w:val="%1."/>
      <w:lvlJc w:val="left"/>
      <w:pPr>
        <w:tabs>
          <w:tab w:val="num" w:pos="720"/>
        </w:tabs>
        <w:ind w:left="720" w:hanging="360"/>
      </w:pPr>
      <w:rPr>
        <w:rFonts w:cs="Times New Roman"/>
      </w:rPr>
    </w:lvl>
    <w:lvl w:ilvl="1" w:tplc="3B72D454">
      <w:start w:val="1"/>
      <w:numFmt w:val="decimal"/>
      <w:lvlText w:val="%2."/>
      <w:lvlJc w:val="left"/>
      <w:pPr>
        <w:tabs>
          <w:tab w:val="num" w:pos="1440"/>
        </w:tabs>
        <w:ind w:left="1440" w:hanging="360"/>
      </w:pPr>
      <w:rPr>
        <w:rFonts w:cs="Times New Roman"/>
      </w:rPr>
    </w:lvl>
    <w:lvl w:ilvl="2" w:tplc="44A608DC" w:tentative="1">
      <w:start w:val="1"/>
      <w:numFmt w:val="decimal"/>
      <w:lvlText w:val="%3."/>
      <w:lvlJc w:val="left"/>
      <w:pPr>
        <w:tabs>
          <w:tab w:val="num" w:pos="2160"/>
        </w:tabs>
        <w:ind w:left="2160" w:hanging="360"/>
      </w:pPr>
      <w:rPr>
        <w:rFonts w:cs="Times New Roman"/>
      </w:rPr>
    </w:lvl>
    <w:lvl w:ilvl="3" w:tplc="57443E4E" w:tentative="1">
      <w:start w:val="1"/>
      <w:numFmt w:val="decimal"/>
      <w:lvlText w:val="%4."/>
      <w:lvlJc w:val="left"/>
      <w:pPr>
        <w:tabs>
          <w:tab w:val="num" w:pos="2880"/>
        </w:tabs>
        <w:ind w:left="2880" w:hanging="360"/>
      </w:pPr>
      <w:rPr>
        <w:rFonts w:cs="Times New Roman"/>
      </w:rPr>
    </w:lvl>
    <w:lvl w:ilvl="4" w:tplc="8684F282" w:tentative="1">
      <w:start w:val="1"/>
      <w:numFmt w:val="decimal"/>
      <w:lvlText w:val="%5."/>
      <w:lvlJc w:val="left"/>
      <w:pPr>
        <w:tabs>
          <w:tab w:val="num" w:pos="3600"/>
        </w:tabs>
        <w:ind w:left="3600" w:hanging="360"/>
      </w:pPr>
      <w:rPr>
        <w:rFonts w:cs="Times New Roman"/>
      </w:rPr>
    </w:lvl>
    <w:lvl w:ilvl="5" w:tplc="FD9009E4" w:tentative="1">
      <w:start w:val="1"/>
      <w:numFmt w:val="decimal"/>
      <w:lvlText w:val="%6."/>
      <w:lvlJc w:val="left"/>
      <w:pPr>
        <w:tabs>
          <w:tab w:val="num" w:pos="4320"/>
        </w:tabs>
        <w:ind w:left="4320" w:hanging="360"/>
      </w:pPr>
      <w:rPr>
        <w:rFonts w:cs="Times New Roman"/>
      </w:rPr>
    </w:lvl>
    <w:lvl w:ilvl="6" w:tplc="C2E0AE64" w:tentative="1">
      <w:start w:val="1"/>
      <w:numFmt w:val="decimal"/>
      <w:lvlText w:val="%7."/>
      <w:lvlJc w:val="left"/>
      <w:pPr>
        <w:tabs>
          <w:tab w:val="num" w:pos="5040"/>
        </w:tabs>
        <w:ind w:left="5040" w:hanging="360"/>
      </w:pPr>
      <w:rPr>
        <w:rFonts w:cs="Times New Roman"/>
      </w:rPr>
    </w:lvl>
    <w:lvl w:ilvl="7" w:tplc="CFFE0408" w:tentative="1">
      <w:start w:val="1"/>
      <w:numFmt w:val="decimal"/>
      <w:lvlText w:val="%8."/>
      <w:lvlJc w:val="left"/>
      <w:pPr>
        <w:tabs>
          <w:tab w:val="num" w:pos="5760"/>
        </w:tabs>
        <w:ind w:left="5760" w:hanging="360"/>
      </w:pPr>
      <w:rPr>
        <w:rFonts w:cs="Times New Roman"/>
      </w:rPr>
    </w:lvl>
    <w:lvl w:ilvl="8" w:tplc="FF82B3FA" w:tentative="1">
      <w:start w:val="1"/>
      <w:numFmt w:val="decimal"/>
      <w:lvlText w:val="%9."/>
      <w:lvlJc w:val="left"/>
      <w:pPr>
        <w:tabs>
          <w:tab w:val="num" w:pos="6480"/>
        </w:tabs>
        <w:ind w:left="6480" w:hanging="360"/>
      </w:pPr>
      <w:rPr>
        <w:rFonts w:cs="Times New Roman"/>
      </w:rPr>
    </w:lvl>
  </w:abstractNum>
  <w:abstractNum w:abstractNumId="35">
    <w:nsid w:val="71D43134"/>
    <w:multiLevelType w:val="hybridMultilevel"/>
    <w:tmpl w:val="C0DE802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6">
    <w:nsid w:val="752D1C0F"/>
    <w:multiLevelType w:val="hybridMultilevel"/>
    <w:tmpl w:val="BEF8ADD2"/>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7">
    <w:nsid w:val="775B30BC"/>
    <w:multiLevelType w:val="hybridMultilevel"/>
    <w:tmpl w:val="B5724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76D543D"/>
    <w:multiLevelType w:val="hybridMultilevel"/>
    <w:tmpl w:val="F8A809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83550C4"/>
    <w:multiLevelType w:val="hybridMultilevel"/>
    <w:tmpl w:val="91088BA0"/>
    <w:lvl w:ilvl="0" w:tplc="1E80884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9"/>
  </w:num>
  <w:num w:numId="8">
    <w:abstractNumId w:val="31"/>
  </w:num>
  <w:num w:numId="9">
    <w:abstractNumId w:val="33"/>
  </w:num>
  <w:num w:numId="10">
    <w:abstractNumId w:val="20"/>
  </w:num>
  <w:num w:numId="11">
    <w:abstractNumId w:val="24"/>
  </w:num>
  <w:num w:numId="12">
    <w:abstractNumId w:val="7"/>
  </w:num>
  <w:num w:numId="13">
    <w:abstractNumId w:val="13"/>
  </w:num>
  <w:num w:numId="14">
    <w:abstractNumId w:val="25"/>
  </w:num>
  <w:num w:numId="15">
    <w:abstractNumId w:val="5"/>
  </w:num>
  <w:num w:numId="16">
    <w:abstractNumId w:val="28"/>
  </w:num>
  <w:num w:numId="17">
    <w:abstractNumId w:val="26"/>
  </w:num>
  <w:num w:numId="18">
    <w:abstractNumId w:val="39"/>
  </w:num>
  <w:num w:numId="19">
    <w:abstractNumId w:val="37"/>
  </w:num>
  <w:num w:numId="20">
    <w:abstractNumId w:val="6"/>
  </w:num>
  <w:num w:numId="21">
    <w:abstractNumId w:val="32"/>
  </w:num>
  <w:num w:numId="22">
    <w:abstractNumId w:val="35"/>
  </w:num>
  <w:num w:numId="23">
    <w:abstractNumId w:val="11"/>
  </w:num>
  <w:num w:numId="24">
    <w:abstractNumId w:val="23"/>
  </w:num>
  <w:num w:numId="25">
    <w:abstractNumId w:val="12"/>
  </w:num>
  <w:num w:numId="26">
    <w:abstractNumId w:val="29"/>
  </w:num>
  <w:num w:numId="27">
    <w:abstractNumId w:val="16"/>
  </w:num>
  <w:num w:numId="28">
    <w:abstractNumId w:val="18"/>
  </w:num>
  <w:num w:numId="29">
    <w:abstractNumId w:val="34"/>
  </w:num>
  <w:num w:numId="30">
    <w:abstractNumId w:val="15"/>
  </w:num>
  <w:num w:numId="31">
    <w:abstractNumId w:val="27"/>
  </w:num>
  <w:num w:numId="32">
    <w:abstractNumId w:val="1"/>
  </w:num>
  <w:num w:numId="33">
    <w:abstractNumId w:val="22"/>
  </w:num>
  <w:num w:numId="34">
    <w:abstractNumId w:val="14"/>
  </w:num>
  <w:num w:numId="35">
    <w:abstractNumId w:val="38"/>
  </w:num>
  <w:num w:numId="36">
    <w:abstractNumId w:val="8"/>
  </w:num>
  <w:num w:numId="37">
    <w:abstractNumId w:val="10"/>
  </w:num>
  <w:num w:numId="38">
    <w:abstractNumId w:val="36"/>
  </w:num>
  <w:num w:numId="39">
    <w:abstractNumId w:val="30"/>
  </w:num>
  <w:num w:numId="40">
    <w:abstractNumId w:val="3"/>
  </w:num>
  <w:num w:numId="41">
    <w:abstractNumId w:val="21"/>
  </w:num>
  <w:num w:numId="42">
    <w:abstractNumId w:val="19"/>
  </w:num>
  <w:num w:numId="43">
    <w:abstractNumId w:val="2"/>
  </w:num>
  <w:num w:numId="44">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9149D"/>
    <w:rsid w:val="000028C6"/>
    <w:rsid w:val="00011A7A"/>
    <w:rsid w:val="0001474C"/>
    <w:rsid w:val="00015B0E"/>
    <w:rsid w:val="00020EF9"/>
    <w:rsid w:val="00030387"/>
    <w:rsid w:val="00031AD5"/>
    <w:rsid w:val="000331CA"/>
    <w:rsid w:val="000417F8"/>
    <w:rsid w:val="0004215D"/>
    <w:rsid w:val="0005519C"/>
    <w:rsid w:val="00055BC4"/>
    <w:rsid w:val="0005791F"/>
    <w:rsid w:val="00061BFA"/>
    <w:rsid w:val="00064112"/>
    <w:rsid w:val="00064B88"/>
    <w:rsid w:val="00067861"/>
    <w:rsid w:val="00067D4A"/>
    <w:rsid w:val="000719BB"/>
    <w:rsid w:val="000876E5"/>
    <w:rsid w:val="00092EBA"/>
    <w:rsid w:val="00094637"/>
    <w:rsid w:val="000A17EB"/>
    <w:rsid w:val="000A27C0"/>
    <w:rsid w:val="000A45C3"/>
    <w:rsid w:val="000A58EC"/>
    <w:rsid w:val="000B1EB5"/>
    <w:rsid w:val="000B29BB"/>
    <w:rsid w:val="000C1F3D"/>
    <w:rsid w:val="000C55BD"/>
    <w:rsid w:val="000D0020"/>
    <w:rsid w:val="000D793E"/>
    <w:rsid w:val="000D7F34"/>
    <w:rsid w:val="000E0A69"/>
    <w:rsid w:val="000E13A7"/>
    <w:rsid w:val="000E7771"/>
    <w:rsid w:val="000F108F"/>
    <w:rsid w:val="000F4E85"/>
    <w:rsid w:val="00104A57"/>
    <w:rsid w:val="00110208"/>
    <w:rsid w:val="0011467D"/>
    <w:rsid w:val="00124024"/>
    <w:rsid w:val="00132A3B"/>
    <w:rsid w:val="001353FF"/>
    <w:rsid w:val="00140900"/>
    <w:rsid w:val="001421F2"/>
    <w:rsid w:val="00146050"/>
    <w:rsid w:val="001512A2"/>
    <w:rsid w:val="001536F6"/>
    <w:rsid w:val="0016052E"/>
    <w:rsid w:val="00160847"/>
    <w:rsid w:val="001628D8"/>
    <w:rsid w:val="0016367C"/>
    <w:rsid w:val="00164BB7"/>
    <w:rsid w:val="00166DD1"/>
    <w:rsid w:val="00171A1C"/>
    <w:rsid w:val="001769F1"/>
    <w:rsid w:val="00182F2A"/>
    <w:rsid w:val="001835FF"/>
    <w:rsid w:val="0019380C"/>
    <w:rsid w:val="001B1A87"/>
    <w:rsid w:val="001B2BC2"/>
    <w:rsid w:val="001B4379"/>
    <w:rsid w:val="001C09A8"/>
    <w:rsid w:val="001C11D5"/>
    <w:rsid w:val="001C3188"/>
    <w:rsid w:val="001D6CC0"/>
    <w:rsid w:val="001E5556"/>
    <w:rsid w:val="001E7961"/>
    <w:rsid w:val="0020382E"/>
    <w:rsid w:val="002048A4"/>
    <w:rsid w:val="0022166A"/>
    <w:rsid w:val="00224EC5"/>
    <w:rsid w:val="00225EE1"/>
    <w:rsid w:val="00226B3B"/>
    <w:rsid w:val="002314FD"/>
    <w:rsid w:val="00251269"/>
    <w:rsid w:val="0025740E"/>
    <w:rsid w:val="0026142C"/>
    <w:rsid w:val="00262059"/>
    <w:rsid w:val="00264870"/>
    <w:rsid w:val="002707A2"/>
    <w:rsid w:val="00270FD6"/>
    <w:rsid w:val="00272F63"/>
    <w:rsid w:val="00280AC2"/>
    <w:rsid w:val="00282FAE"/>
    <w:rsid w:val="00284452"/>
    <w:rsid w:val="00290701"/>
    <w:rsid w:val="00293BFE"/>
    <w:rsid w:val="002A2218"/>
    <w:rsid w:val="002A4262"/>
    <w:rsid w:val="002A4FAB"/>
    <w:rsid w:val="002B012B"/>
    <w:rsid w:val="002B3806"/>
    <w:rsid w:val="002B5AA4"/>
    <w:rsid w:val="002E602D"/>
    <w:rsid w:val="002F2C28"/>
    <w:rsid w:val="002F54B5"/>
    <w:rsid w:val="002F70BA"/>
    <w:rsid w:val="00304347"/>
    <w:rsid w:val="003049F2"/>
    <w:rsid w:val="00306EC5"/>
    <w:rsid w:val="00310D7C"/>
    <w:rsid w:val="0031123D"/>
    <w:rsid w:val="00311A1C"/>
    <w:rsid w:val="003127D9"/>
    <w:rsid w:val="0031523D"/>
    <w:rsid w:val="00315E4B"/>
    <w:rsid w:val="00316227"/>
    <w:rsid w:val="00327CB8"/>
    <w:rsid w:val="00330FB3"/>
    <w:rsid w:val="003319CC"/>
    <w:rsid w:val="003374E8"/>
    <w:rsid w:val="0034499C"/>
    <w:rsid w:val="00347512"/>
    <w:rsid w:val="0035132D"/>
    <w:rsid w:val="00361A6C"/>
    <w:rsid w:val="00374E28"/>
    <w:rsid w:val="00375DFF"/>
    <w:rsid w:val="003860AA"/>
    <w:rsid w:val="00391B3C"/>
    <w:rsid w:val="00393AC1"/>
    <w:rsid w:val="00394E15"/>
    <w:rsid w:val="00394EF5"/>
    <w:rsid w:val="003A198C"/>
    <w:rsid w:val="003A4A60"/>
    <w:rsid w:val="003B3BA0"/>
    <w:rsid w:val="003C078D"/>
    <w:rsid w:val="003C288E"/>
    <w:rsid w:val="003D083E"/>
    <w:rsid w:val="003D6095"/>
    <w:rsid w:val="003E28BF"/>
    <w:rsid w:val="003F40BD"/>
    <w:rsid w:val="003F59E7"/>
    <w:rsid w:val="00404D77"/>
    <w:rsid w:val="00412E20"/>
    <w:rsid w:val="00417BBE"/>
    <w:rsid w:val="00421F26"/>
    <w:rsid w:val="00426322"/>
    <w:rsid w:val="0043168C"/>
    <w:rsid w:val="00437349"/>
    <w:rsid w:val="004411D1"/>
    <w:rsid w:val="00446459"/>
    <w:rsid w:val="00446820"/>
    <w:rsid w:val="00453F07"/>
    <w:rsid w:val="00454219"/>
    <w:rsid w:val="00454773"/>
    <w:rsid w:val="00467FFB"/>
    <w:rsid w:val="00476865"/>
    <w:rsid w:val="004775CA"/>
    <w:rsid w:val="00480F96"/>
    <w:rsid w:val="004834F0"/>
    <w:rsid w:val="004850CA"/>
    <w:rsid w:val="00485945"/>
    <w:rsid w:val="004910E8"/>
    <w:rsid w:val="004934EF"/>
    <w:rsid w:val="004A4DA2"/>
    <w:rsid w:val="004B2763"/>
    <w:rsid w:val="004B2C62"/>
    <w:rsid w:val="004C1EB9"/>
    <w:rsid w:val="004C57AD"/>
    <w:rsid w:val="004E64DB"/>
    <w:rsid w:val="004F6311"/>
    <w:rsid w:val="004F6EEA"/>
    <w:rsid w:val="00500B7F"/>
    <w:rsid w:val="00501E85"/>
    <w:rsid w:val="00502734"/>
    <w:rsid w:val="0051197A"/>
    <w:rsid w:val="00514DCF"/>
    <w:rsid w:val="005160D8"/>
    <w:rsid w:val="005204A0"/>
    <w:rsid w:val="0052423B"/>
    <w:rsid w:val="005267F0"/>
    <w:rsid w:val="00530D92"/>
    <w:rsid w:val="00537048"/>
    <w:rsid w:val="00545FF7"/>
    <w:rsid w:val="00547D2B"/>
    <w:rsid w:val="00562F2A"/>
    <w:rsid w:val="0056536D"/>
    <w:rsid w:val="005654F0"/>
    <w:rsid w:val="00567E11"/>
    <w:rsid w:val="005725E2"/>
    <w:rsid w:val="00573966"/>
    <w:rsid w:val="00575B17"/>
    <w:rsid w:val="00580910"/>
    <w:rsid w:val="005860E0"/>
    <w:rsid w:val="005A1D7A"/>
    <w:rsid w:val="005A235A"/>
    <w:rsid w:val="005A2E91"/>
    <w:rsid w:val="005B4BE3"/>
    <w:rsid w:val="005D0C75"/>
    <w:rsid w:val="005D182D"/>
    <w:rsid w:val="005D712F"/>
    <w:rsid w:val="005D7E4F"/>
    <w:rsid w:val="005E48E2"/>
    <w:rsid w:val="005E4BA1"/>
    <w:rsid w:val="005F4574"/>
    <w:rsid w:val="005F6877"/>
    <w:rsid w:val="006002D6"/>
    <w:rsid w:val="00601CC4"/>
    <w:rsid w:val="00601FD4"/>
    <w:rsid w:val="006154D8"/>
    <w:rsid w:val="00645FFF"/>
    <w:rsid w:val="00646C02"/>
    <w:rsid w:val="00652768"/>
    <w:rsid w:val="00654754"/>
    <w:rsid w:val="006566DC"/>
    <w:rsid w:val="00662177"/>
    <w:rsid w:val="006655E6"/>
    <w:rsid w:val="00666DD2"/>
    <w:rsid w:val="00675C56"/>
    <w:rsid w:val="00677F5C"/>
    <w:rsid w:val="006836A9"/>
    <w:rsid w:val="006934A3"/>
    <w:rsid w:val="006957D1"/>
    <w:rsid w:val="00695908"/>
    <w:rsid w:val="006974D9"/>
    <w:rsid w:val="006979E1"/>
    <w:rsid w:val="006A027E"/>
    <w:rsid w:val="006B0757"/>
    <w:rsid w:val="006B08BF"/>
    <w:rsid w:val="006D30F5"/>
    <w:rsid w:val="006D717B"/>
    <w:rsid w:val="006E1BA5"/>
    <w:rsid w:val="006F02D4"/>
    <w:rsid w:val="006F17A5"/>
    <w:rsid w:val="006F2A21"/>
    <w:rsid w:val="006F3EF6"/>
    <w:rsid w:val="006F535E"/>
    <w:rsid w:val="006F5477"/>
    <w:rsid w:val="007011E0"/>
    <w:rsid w:val="00703A7F"/>
    <w:rsid w:val="0070431E"/>
    <w:rsid w:val="007053C5"/>
    <w:rsid w:val="00706FC8"/>
    <w:rsid w:val="007147C0"/>
    <w:rsid w:val="00714AE7"/>
    <w:rsid w:val="007164F1"/>
    <w:rsid w:val="00720685"/>
    <w:rsid w:val="00727252"/>
    <w:rsid w:val="00727C10"/>
    <w:rsid w:val="007325A1"/>
    <w:rsid w:val="00733F9A"/>
    <w:rsid w:val="00740EAE"/>
    <w:rsid w:val="007423FD"/>
    <w:rsid w:val="007454A9"/>
    <w:rsid w:val="007460D0"/>
    <w:rsid w:val="00746D7A"/>
    <w:rsid w:val="00750A16"/>
    <w:rsid w:val="00751D32"/>
    <w:rsid w:val="00751F7E"/>
    <w:rsid w:val="007535E2"/>
    <w:rsid w:val="00753F1B"/>
    <w:rsid w:val="00754B79"/>
    <w:rsid w:val="00762319"/>
    <w:rsid w:val="00762B16"/>
    <w:rsid w:val="007651DA"/>
    <w:rsid w:val="00767A65"/>
    <w:rsid w:val="007723CB"/>
    <w:rsid w:val="007800A7"/>
    <w:rsid w:val="00783F38"/>
    <w:rsid w:val="00787600"/>
    <w:rsid w:val="00793789"/>
    <w:rsid w:val="007954A3"/>
    <w:rsid w:val="007A33FA"/>
    <w:rsid w:val="007B30F8"/>
    <w:rsid w:val="007B7827"/>
    <w:rsid w:val="007C06E9"/>
    <w:rsid w:val="007D5D4F"/>
    <w:rsid w:val="007E46F8"/>
    <w:rsid w:val="007E4F8A"/>
    <w:rsid w:val="007E7135"/>
    <w:rsid w:val="0080189A"/>
    <w:rsid w:val="00801D34"/>
    <w:rsid w:val="008103BF"/>
    <w:rsid w:val="00813315"/>
    <w:rsid w:val="00821601"/>
    <w:rsid w:val="008237BB"/>
    <w:rsid w:val="00826A33"/>
    <w:rsid w:val="00830BE5"/>
    <w:rsid w:val="00833FBF"/>
    <w:rsid w:val="00843242"/>
    <w:rsid w:val="00843979"/>
    <w:rsid w:val="008547FE"/>
    <w:rsid w:val="00857768"/>
    <w:rsid w:val="00857C1D"/>
    <w:rsid w:val="0086017F"/>
    <w:rsid w:val="00861DBE"/>
    <w:rsid w:val="008625CD"/>
    <w:rsid w:val="00862891"/>
    <w:rsid w:val="00863502"/>
    <w:rsid w:val="00863CC3"/>
    <w:rsid w:val="008641E5"/>
    <w:rsid w:val="008747F3"/>
    <w:rsid w:val="00875BB1"/>
    <w:rsid w:val="008805D4"/>
    <w:rsid w:val="0088099F"/>
    <w:rsid w:val="008811ED"/>
    <w:rsid w:val="0088225A"/>
    <w:rsid w:val="00885778"/>
    <w:rsid w:val="00886682"/>
    <w:rsid w:val="008907C5"/>
    <w:rsid w:val="00893704"/>
    <w:rsid w:val="0089485C"/>
    <w:rsid w:val="008C1A17"/>
    <w:rsid w:val="008C4713"/>
    <w:rsid w:val="008C69EE"/>
    <w:rsid w:val="008D559F"/>
    <w:rsid w:val="008E1233"/>
    <w:rsid w:val="008E5166"/>
    <w:rsid w:val="008E63B1"/>
    <w:rsid w:val="008E7304"/>
    <w:rsid w:val="008F04EA"/>
    <w:rsid w:val="008F197A"/>
    <w:rsid w:val="008F3D4B"/>
    <w:rsid w:val="008F73C5"/>
    <w:rsid w:val="00901247"/>
    <w:rsid w:val="00902C76"/>
    <w:rsid w:val="00910870"/>
    <w:rsid w:val="00913C71"/>
    <w:rsid w:val="00915CA3"/>
    <w:rsid w:val="00920E8B"/>
    <w:rsid w:val="0093525A"/>
    <w:rsid w:val="0093575C"/>
    <w:rsid w:val="00941AEB"/>
    <w:rsid w:val="0094305A"/>
    <w:rsid w:val="00951099"/>
    <w:rsid w:val="00952981"/>
    <w:rsid w:val="00953FFB"/>
    <w:rsid w:val="00956B4F"/>
    <w:rsid w:val="00962AD4"/>
    <w:rsid w:val="00973D3F"/>
    <w:rsid w:val="00975792"/>
    <w:rsid w:val="00981982"/>
    <w:rsid w:val="00987299"/>
    <w:rsid w:val="00990BE4"/>
    <w:rsid w:val="00990DA7"/>
    <w:rsid w:val="009A044D"/>
    <w:rsid w:val="009A3E80"/>
    <w:rsid w:val="009A4884"/>
    <w:rsid w:val="009A6B5E"/>
    <w:rsid w:val="009B120B"/>
    <w:rsid w:val="009B1A32"/>
    <w:rsid w:val="009B75B0"/>
    <w:rsid w:val="009C0821"/>
    <w:rsid w:val="009C34DD"/>
    <w:rsid w:val="009C4DB7"/>
    <w:rsid w:val="009C6974"/>
    <w:rsid w:val="009D132F"/>
    <w:rsid w:val="009D5C81"/>
    <w:rsid w:val="009D762A"/>
    <w:rsid w:val="009E1A85"/>
    <w:rsid w:val="009E475A"/>
    <w:rsid w:val="009F3082"/>
    <w:rsid w:val="009F7E70"/>
    <w:rsid w:val="00A01847"/>
    <w:rsid w:val="00A04412"/>
    <w:rsid w:val="00A10018"/>
    <w:rsid w:val="00A10D52"/>
    <w:rsid w:val="00A11A60"/>
    <w:rsid w:val="00A15545"/>
    <w:rsid w:val="00A15A59"/>
    <w:rsid w:val="00A16E8E"/>
    <w:rsid w:val="00A17CAC"/>
    <w:rsid w:val="00A207EA"/>
    <w:rsid w:val="00A2123B"/>
    <w:rsid w:val="00A217B7"/>
    <w:rsid w:val="00A30EAD"/>
    <w:rsid w:val="00A37512"/>
    <w:rsid w:val="00A44C83"/>
    <w:rsid w:val="00A464D7"/>
    <w:rsid w:val="00A55482"/>
    <w:rsid w:val="00A63EA2"/>
    <w:rsid w:val="00A660F7"/>
    <w:rsid w:val="00A81325"/>
    <w:rsid w:val="00A8174A"/>
    <w:rsid w:val="00A9012F"/>
    <w:rsid w:val="00A93FEE"/>
    <w:rsid w:val="00A94F46"/>
    <w:rsid w:val="00A97424"/>
    <w:rsid w:val="00A97BF6"/>
    <w:rsid w:val="00AA4E76"/>
    <w:rsid w:val="00AB376E"/>
    <w:rsid w:val="00AB4939"/>
    <w:rsid w:val="00AB565A"/>
    <w:rsid w:val="00AC2130"/>
    <w:rsid w:val="00AC315A"/>
    <w:rsid w:val="00AC4207"/>
    <w:rsid w:val="00AC5F46"/>
    <w:rsid w:val="00AC6508"/>
    <w:rsid w:val="00AC6885"/>
    <w:rsid w:val="00AD187F"/>
    <w:rsid w:val="00AD37BC"/>
    <w:rsid w:val="00AD5383"/>
    <w:rsid w:val="00AE3898"/>
    <w:rsid w:val="00AE49D7"/>
    <w:rsid w:val="00AE5CEA"/>
    <w:rsid w:val="00AE5FCF"/>
    <w:rsid w:val="00AF0F27"/>
    <w:rsid w:val="00AF111B"/>
    <w:rsid w:val="00B004B6"/>
    <w:rsid w:val="00B05BB7"/>
    <w:rsid w:val="00B11032"/>
    <w:rsid w:val="00B135ED"/>
    <w:rsid w:val="00B13A01"/>
    <w:rsid w:val="00B17015"/>
    <w:rsid w:val="00B235A7"/>
    <w:rsid w:val="00B31737"/>
    <w:rsid w:val="00B3382D"/>
    <w:rsid w:val="00B419F7"/>
    <w:rsid w:val="00B51AB4"/>
    <w:rsid w:val="00B66070"/>
    <w:rsid w:val="00B6647D"/>
    <w:rsid w:val="00B678C7"/>
    <w:rsid w:val="00B75403"/>
    <w:rsid w:val="00B807D9"/>
    <w:rsid w:val="00B83562"/>
    <w:rsid w:val="00B84A6F"/>
    <w:rsid w:val="00B912FE"/>
    <w:rsid w:val="00B93EEB"/>
    <w:rsid w:val="00B96F3D"/>
    <w:rsid w:val="00BA12F5"/>
    <w:rsid w:val="00BA3C5D"/>
    <w:rsid w:val="00BA4B52"/>
    <w:rsid w:val="00BB0247"/>
    <w:rsid w:val="00BB7B47"/>
    <w:rsid w:val="00BC283B"/>
    <w:rsid w:val="00BC6879"/>
    <w:rsid w:val="00BD1717"/>
    <w:rsid w:val="00BD3467"/>
    <w:rsid w:val="00BD7BD0"/>
    <w:rsid w:val="00BE12AD"/>
    <w:rsid w:val="00BE5407"/>
    <w:rsid w:val="00BF2155"/>
    <w:rsid w:val="00BF7B76"/>
    <w:rsid w:val="00C00A9F"/>
    <w:rsid w:val="00C034D9"/>
    <w:rsid w:val="00C07F1D"/>
    <w:rsid w:val="00C1032B"/>
    <w:rsid w:val="00C104FF"/>
    <w:rsid w:val="00C107CB"/>
    <w:rsid w:val="00C13F74"/>
    <w:rsid w:val="00C158E8"/>
    <w:rsid w:val="00C2296F"/>
    <w:rsid w:val="00C22ED8"/>
    <w:rsid w:val="00C30AC0"/>
    <w:rsid w:val="00C33303"/>
    <w:rsid w:val="00C34638"/>
    <w:rsid w:val="00C34EBA"/>
    <w:rsid w:val="00C50E9E"/>
    <w:rsid w:val="00C66534"/>
    <w:rsid w:val="00C71779"/>
    <w:rsid w:val="00C740F5"/>
    <w:rsid w:val="00C75A6B"/>
    <w:rsid w:val="00C800FC"/>
    <w:rsid w:val="00C8612A"/>
    <w:rsid w:val="00CB19E2"/>
    <w:rsid w:val="00CB28E9"/>
    <w:rsid w:val="00CB30C0"/>
    <w:rsid w:val="00CB5434"/>
    <w:rsid w:val="00CB624B"/>
    <w:rsid w:val="00CC00D7"/>
    <w:rsid w:val="00CC3E2C"/>
    <w:rsid w:val="00CE045A"/>
    <w:rsid w:val="00CE45BC"/>
    <w:rsid w:val="00CE6D65"/>
    <w:rsid w:val="00CF248A"/>
    <w:rsid w:val="00D0148B"/>
    <w:rsid w:val="00D077CC"/>
    <w:rsid w:val="00D20E37"/>
    <w:rsid w:val="00D2445E"/>
    <w:rsid w:val="00D3594D"/>
    <w:rsid w:val="00D36807"/>
    <w:rsid w:val="00D37423"/>
    <w:rsid w:val="00D4403B"/>
    <w:rsid w:val="00D46429"/>
    <w:rsid w:val="00D51C28"/>
    <w:rsid w:val="00D61231"/>
    <w:rsid w:val="00D6391A"/>
    <w:rsid w:val="00D82FDD"/>
    <w:rsid w:val="00D9149D"/>
    <w:rsid w:val="00DA00CF"/>
    <w:rsid w:val="00DA0F4F"/>
    <w:rsid w:val="00DA39A8"/>
    <w:rsid w:val="00DA66D8"/>
    <w:rsid w:val="00DA6EEA"/>
    <w:rsid w:val="00DB2DFA"/>
    <w:rsid w:val="00DB77AD"/>
    <w:rsid w:val="00DC460E"/>
    <w:rsid w:val="00DC63DD"/>
    <w:rsid w:val="00DE22BB"/>
    <w:rsid w:val="00DE273A"/>
    <w:rsid w:val="00E01885"/>
    <w:rsid w:val="00E025ED"/>
    <w:rsid w:val="00E03F2D"/>
    <w:rsid w:val="00E072B7"/>
    <w:rsid w:val="00E07872"/>
    <w:rsid w:val="00E0788C"/>
    <w:rsid w:val="00E11D3C"/>
    <w:rsid w:val="00E14613"/>
    <w:rsid w:val="00E15BAF"/>
    <w:rsid w:val="00E305EF"/>
    <w:rsid w:val="00E34420"/>
    <w:rsid w:val="00E34DB5"/>
    <w:rsid w:val="00E4294E"/>
    <w:rsid w:val="00E553C9"/>
    <w:rsid w:val="00E55569"/>
    <w:rsid w:val="00E57975"/>
    <w:rsid w:val="00E613B5"/>
    <w:rsid w:val="00E61813"/>
    <w:rsid w:val="00E64754"/>
    <w:rsid w:val="00E675B0"/>
    <w:rsid w:val="00E77200"/>
    <w:rsid w:val="00E85374"/>
    <w:rsid w:val="00E94379"/>
    <w:rsid w:val="00E96DF0"/>
    <w:rsid w:val="00EA3DBA"/>
    <w:rsid w:val="00EA4BB9"/>
    <w:rsid w:val="00EB1257"/>
    <w:rsid w:val="00EB1CE8"/>
    <w:rsid w:val="00EB4F01"/>
    <w:rsid w:val="00EB65F3"/>
    <w:rsid w:val="00EC0625"/>
    <w:rsid w:val="00EC412A"/>
    <w:rsid w:val="00ED0EDB"/>
    <w:rsid w:val="00ED4A4D"/>
    <w:rsid w:val="00EE3800"/>
    <w:rsid w:val="00EE73B0"/>
    <w:rsid w:val="00EF1FCE"/>
    <w:rsid w:val="00EF32BA"/>
    <w:rsid w:val="00EF5293"/>
    <w:rsid w:val="00EF7375"/>
    <w:rsid w:val="00EF7678"/>
    <w:rsid w:val="00EF7A19"/>
    <w:rsid w:val="00F0064D"/>
    <w:rsid w:val="00F02C90"/>
    <w:rsid w:val="00F13180"/>
    <w:rsid w:val="00F1354E"/>
    <w:rsid w:val="00F1570E"/>
    <w:rsid w:val="00F20B74"/>
    <w:rsid w:val="00F313B4"/>
    <w:rsid w:val="00F31C09"/>
    <w:rsid w:val="00F33C4F"/>
    <w:rsid w:val="00F35C93"/>
    <w:rsid w:val="00F42C95"/>
    <w:rsid w:val="00F4693A"/>
    <w:rsid w:val="00F52116"/>
    <w:rsid w:val="00F536D9"/>
    <w:rsid w:val="00F53A14"/>
    <w:rsid w:val="00F54247"/>
    <w:rsid w:val="00F563C1"/>
    <w:rsid w:val="00F57050"/>
    <w:rsid w:val="00F5736C"/>
    <w:rsid w:val="00F61CEA"/>
    <w:rsid w:val="00F633EA"/>
    <w:rsid w:val="00F644D5"/>
    <w:rsid w:val="00F66572"/>
    <w:rsid w:val="00F70DFD"/>
    <w:rsid w:val="00F74D81"/>
    <w:rsid w:val="00F76E2E"/>
    <w:rsid w:val="00F805BD"/>
    <w:rsid w:val="00F80F04"/>
    <w:rsid w:val="00F851AE"/>
    <w:rsid w:val="00F965D0"/>
    <w:rsid w:val="00F978E9"/>
    <w:rsid w:val="00FB1ADF"/>
    <w:rsid w:val="00FB76FB"/>
    <w:rsid w:val="00FB7A58"/>
    <w:rsid w:val="00FC41E6"/>
    <w:rsid w:val="00FC477A"/>
    <w:rsid w:val="00FC6AE0"/>
    <w:rsid w:val="00FC7F45"/>
    <w:rsid w:val="00FD05C0"/>
    <w:rsid w:val="00FD5BD5"/>
    <w:rsid w:val="00FE08E6"/>
    <w:rsid w:val="00FE0F58"/>
    <w:rsid w:val="00FE4078"/>
    <w:rsid w:val="00FE634E"/>
    <w:rsid w:val="00FE7D54"/>
    <w:rsid w:val="00FF4ED2"/>
    <w:rsid w:val="00FF7B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9149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4E28"/>
    <w:pPr>
      <w:keepNext/>
      <w:spacing w:before="240" w:after="60"/>
      <w:outlineLvl w:val="0"/>
    </w:pPr>
    <w:rPr>
      <w:b/>
      <w:bCs/>
      <w:kern w:val="32"/>
      <w:sz w:val="32"/>
      <w:szCs w:val="28"/>
    </w:rPr>
  </w:style>
  <w:style w:type="paragraph" w:styleId="Heading2">
    <w:name w:val="heading 2"/>
    <w:basedOn w:val="Normal"/>
    <w:next w:val="Normal"/>
    <w:link w:val="Heading2Char"/>
    <w:uiPriority w:val="99"/>
    <w:qFormat/>
    <w:rsid w:val="009D132F"/>
    <w:pPr>
      <w:keepNext/>
      <w:spacing w:before="240" w:after="60"/>
      <w:outlineLvl w:val="1"/>
    </w:pPr>
    <w:rPr>
      <w:b/>
      <w:bCs/>
      <w:iCs/>
      <w:sz w:val="28"/>
      <w:lang w:eastAsia="fr-FR"/>
    </w:rPr>
  </w:style>
  <w:style w:type="paragraph" w:styleId="Heading3">
    <w:name w:val="heading 3"/>
    <w:basedOn w:val="ListParagraph"/>
    <w:next w:val="Normal"/>
    <w:link w:val="Heading3Char"/>
    <w:uiPriority w:val="99"/>
    <w:qFormat/>
    <w:rsid w:val="00374E28"/>
    <w:pPr>
      <w:ind w:left="0"/>
      <w:jc w:val="both"/>
      <w:outlineLvl w:val="2"/>
    </w:pPr>
    <w:rPr>
      <w:b/>
    </w:rPr>
  </w:style>
  <w:style w:type="paragraph" w:styleId="Heading4">
    <w:name w:val="heading 4"/>
    <w:basedOn w:val="TableofFigures"/>
    <w:next w:val="TableofFigures"/>
    <w:link w:val="Heading4Char"/>
    <w:uiPriority w:val="99"/>
    <w:qFormat/>
    <w:rsid w:val="00D9149D"/>
    <w:pPr>
      <w:keepNext/>
      <w:outlineLvl w:val="3"/>
    </w:pPr>
    <w:rPr>
      <w:b/>
      <w:sz w:val="22"/>
    </w:rPr>
  </w:style>
  <w:style w:type="paragraph" w:styleId="Heading5">
    <w:name w:val="heading 5"/>
    <w:basedOn w:val="Normal"/>
    <w:next w:val="Normal"/>
    <w:link w:val="Heading5Char"/>
    <w:uiPriority w:val="9"/>
    <w:unhideWhenUsed/>
    <w:qFormat/>
    <w:locked/>
    <w:rsid w:val="00D3594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4E28"/>
    <w:rPr>
      <w:rFonts w:ascii="Times New Roman" w:eastAsia="Times New Roman" w:hAnsi="Times New Roman"/>
      <w:b/>
      <w:bCs/>
      <w:kern w:val="32"/>
      <w:sz w:val="32"/>
      <w:szCs w:val="28"/>
    </w:rPr>
  </w:style>
  <w:style w:type="character" w:customStyle="1" w:styleId="Heading2Char">
    <w:name w:val="Heading 2 Char"/>
    <w:basedOn w:val="DefaultParagraphFont"/>
    <w:link w:val="Heading2"/>
    <w:uiPriority w:val="99"/>
    <w:locked/>
    <w:rsid w:val="009D132F"/>
    <w:rPr>
      <w:rFonts w:ascii="Times New Roman" w:eastAsia="Times New Roman" w:hAnsi="Times New Roman"/>
      <w:b/>
      <w:bCs/>
      <w:iCs/>
      <w:sz w:val="28"/>
      <w:szCs w:val="24"/>
      <w:lang w:eastAsia="fr-FR"/>
    </w:rPr>
  </w:style>
  <w:style w:type="character" w:customStyle="1" w:styleId="Heading3Char">
    <w:name w:val="Heading 3 Char"/>
    <w:basedOn w:val="DefaultParagraphFont"/>
    <w:link w:val="Heading3"/>
    <w:uiPriority w:val="99"/>
    <w:locked/>
    <w:rsid w:val="00374E28"/>
    <w:rPr>
      <w:rFonts w:ascii="Times New Roman" w:eastAsia="Times New Roman" w:hAnsi="Times New Roman"/>
      <w:b/>
      <w:sz w:val="24"/>
      <w:szCs w:val="24"/>
    </w:rPr>
  </w:style>
  <w:style w:type="character" w:customStyle="1" w:styleId="Heading4Char">
    <w:name w:val="Heading 4 Char"/>
    <w:basedOn w:val="DefaultParagraphFont"/>
    <w:link w:val="Heading4"/>
    <w:uiPriority w:val="99"/>
    <w:locked/>
    <w:rsid w:val="00D9149D"/>
    <w:rPr>
      <w:rFonts w:ascii="Times New Roman" w:hAnsi="Times New Roman" w:cs="Times New Roman"/>
      <w:b/>
      <w:sz w:val="24"/>
      <w:szCs w:val="24"/>
      <w:lang w:val="en-US"/>
    </w:rPr>
  </w:style>
  <w:style w:type="paragraph" w:styleId="BalloonText">
    <w:name w:val="Balloon Text"/>
    <w:basedOn w:val="Normal"/>
    <w:link w:val="BalloonTextChar"/>
    <w:uiPriority w:val="99"/>
    <w:semiHidden/>
    <w:rsid w:val="00D9149D"/>
    <w:rPr>
      <w:rFonts w:ascii="Tahoma" w:hAnsi="Tahoma" w:cs="SPSTimes-Roman"/>
      <w:sz w:val="16"/>
      <w:szCs w:val="16"/>
    </w:rPr>
  </w:style>
  <w:style w:type="character" w:customStyle="1" w:styleId="BalloonTextChar">
    <w:name w:val="Balloon Text Char"/>
    <w:basedOn w:val="DefaultParagraphFont"/>
    <w:link w:val="BalloonText"/>
    <w:uiPriority w:val="99"/>
    <w:semiHidden/>
    <w:locked/>
    <w:rsid w:val="00D9149D"/>
    <w:rPr>
      <w:rFonts w:ascii="Tahoma" w:hAnsi="Tahoma" w:cs="SPSTimes-Roman"/>
      <w:sz w:val="16"/>
      <w:szCs w:val="16"/>
      <w:lang w:val="en-US"/>
    </w:rPr>
  </w:style>
  <w:style w:type="paragraph" w:styleId="Header">
    <w:name w:val="header"/>
    <w:basedOn w:val="Normal"/>
    <w:link w:val="HeaderChar"/>
    <w:uiPriority w:val="99"/>
    <w:rsid w:val="00D9149D"/>
    <w:pPr>
      <w:tabs>
        <w:tab w:val="center" w:pos="4320"/>
        <w:tab w:val="right" w:pos="8640"/>
      </w:tabs>
    </w:pPr>
  </w:style>
  <w:style w:type="character" w:customStyle="1" w:styleId="HeaderChar">
    <w:name w:val="Header Char"/>
    <w:basedOn w:val="DefaultParagraphFont"/>
    <w:link w:val="Header"/>
    <w:uiPriority w:val="99"/>
    <w:locked/>
    <w:rsid w:val="00D9149D"/>
    <w:rPr>
      <w:rFonts w:ascii="Times New Roman" w:hAnsi="Times New Roman" w:cs="Times New Roman"/>
      <w:sz w:val="24"/>
      <w:szCs w:val="24"/>
      <w:lang w:val="en-US"/>
    </w:rPr>
  </w:style>
  <w:style w:type="character" w:styleId="PageNumber">
    <w:name w:val="page number"/>
    <w:basedOn w:val="DefaultParagraphFont"/>
    <w:uiPriority w:val="99"/>
    <w:rsid w:val="00D9149D"/>
    <w:rPr>
      <w:rFonts w:cs="Times New Roman"/>
    </w:rPr>
  </w:style>
  <w:style w:type="paragraph" w:styleId="Footer">
    <w:name w:val="footer"/>
    <w:basedOn w:val="Normal"/>
    <w:link w:val="FooterChar"/>
    <w:uiPriority w:val="99"/>
    <w:rsid w:val="00D9149D"/>
    <w:pPr>
      <w:tabs>
        <w:tab w:val="center" w:pos="4680"/>
        <w:tab w:val="right" w:pos="9360"/>
      </w:tabs>
    </w:pPr>
  </w:style>
  <w:style w:type="character" w:customStyle="1" w:styleId="FooterChar">
    <w:name w:val="Footer Char"/>
    <w:basedOn w:val="DefaultParagraphFont"/>
    <w:link w:val="Footer"/>
    <w:uiPriority w:val="99"/>
    <w:locked/>
    <w:rsid w:val="00D9149D"/>
    <w:rPr>
      <w:rFonts w:ascii="Times New Roman" w:hAnsi="Times New Roman" w:cs="Times New Roman"/>
      <w:sz w:val="24"/>
      <w:szCs w:val="24"/>
      <w:lang w:val="en-US"/>
    </w:rPr>
  </w:style>
  <w:style w:type="paragraph" w:styleId="FootnoteText">
    <w:name w:val="footnote text"/>
    <w:basedOn w:val="Normal"/>
    <w:link w:val="FootnoteTextChar"/>
    <w:uiPriority w:val="99"/>
    <w:rsid w:val="00D9149D"/>
    <w:rPr>
      <w:sz w:val="20"/>
      <w:szCs w:val="20"/>
    </w:rPr>
  </w:style>
  <w:style w:type="character" w:customStyle="1" w:styleId="FootnoteTextChar">
    <w:name w:val="Footnote Text Char"/>
    <w:basedOn w:val="DefaultParagraphFont"/>
    <w:link w:val="FootnoteText"/>
    <w:uiPriority w:val="99"/>
    <w:locked/>
    <w:rsid w:val="00D9149D"/>
    <w:rPr>
      <w:rFonts w:ascii="Times New Roman" w:hAnsi="Times New Roman" w:cs="Times New Roman"/>
      <w:sz w:val="20"/>
      <w:szCs w:val="20"/>
      <w:lang w:val="en-US"/>
    </w:rPr>
  </w:style>
  <w:style w:type="character" w:styleId="FootnoteReference">
    <w:name w:val="footnote reference"/>
    <w:basedOn w:val="DefaultParagraphFont"/>
    <w:uiPriority w:val="99"/>
    <w:rsid w:val="00D9149D"/>
    <w:rPr>
      <w:rFonts w:cs="Times New Roman"/>
      <w:vertAlign w:val="superscript"/>
    </w:rPr>
  </w:style>
  <w:style w:type="paragraph" w:styleId="TOCHeading">
    <w:name w:val="TOC Heading"/>
    <w:basedOn w:val="Heading1"/>
    <w:next w:val="Normal"/>
    <w:uiPriority w:val="99"/>
    <w:qFormat/>
    <w:rsid w:val="00D9149D"/>
    <w:pPr>
      <w:keepLines/>
      <w:widowControl/>
      <w:autoSpaceDE/>
      <w:autoSpaceDN/>
      <w:adjustRightInd/>
      <w:spacing w:before="480" w:after="0" w:line="276" w:lineRule="auto"/>
      <w:outlineLvl w:val="9"/>
    </w:pPr>
    <w:rPr>
      <w:rFonts w:ascii="Cambria" w:hAnsi="Cambria"/>
      <w:color w:val="365F91"/>
      <w:kern w:val="0"/>
    </w:rPr>
  </w:style>
  <w:style w:type="paragraph" w:styleId="TOC2">
    <w:name w:val="toc 2"/>
    <w:basedOn w:val="Normal"/>
    <w:next w:val="Normal"/>
    <w:autoRedefine/>
    <w:uiPriority w:val="39"/>
    <w:rsid w:val="00D9149D"/>
    <w:pPr>
      <w:ind w:left="240"/>
    </w:pPr>
    <w:rPr>
      <w:rFonts w:ascii="Calibri" w:hAnsi="Calibri"/>
      <w:smallCaps/>
      <w:sz w:val="20"/>
      <w:szCs w:val="20"/>
    </w:rPr>
  </w:style>
  <w:style w:type="paragraph" w:styleId="TOC1">
    <w:name w:val="toc 1"/>
    <w:basedOn w:val="Normal"/>
    <w:next w:val="Normal"/>
    <w:autoRedefine/>
    <w:uiPriority w:val="39"/>
    <w:rsid w:val="00D9149D"/>
    <w:pPr>
      <w:spacing w:before="120" w:after="120"/>
    </w:pPr>
    <w:rPr>
      <w:rFonts w:ascii="Calibri" w:hAnsi="Calibri"/>
      <w:b/>
      <w:bCs/>
      <w:caps/>
      <w:sz w:val="20"/>
      <w:szCs w:val="20"/>
    </w:rPr>
  </w:style>
  <w:style w:type="paragraph" w:styleId="TOC3">
    <w:name w:val="toc 3"/>
    <w:basedOn w:val="Normal"/>
    <w:next w:val="Normal"/>
    <w:autoRedefine/>
    <w:uiPriority w:val="39"/>
    <w:rsid w:val="00D9149D"/>
    <w:pPr>
      <w:ind w:left="480"/>
    </w:pPr>
    <w:rPr>
      <w:rFonts w:ascii="Calibri" w:hAnsi="Calibri"/>
      <w:i/>
      <w:iCs/>
      <w:sz w:val="20"/>
      <w:szCs w:val="20"/>
    </w:rPr>
  </w:style>
  <w:style w:type="paragraph" w:styleId="TOC4">
    <w:name w:val="toc 4"/>
    <w:basedOn w:val="Normal"/>
    <w:next w:val="Normal"/>
    <w:autoRedefine/>
    <w:uiPriority w:val="99"/>
    <w:rsid w:val="00D9149D"/>
    <w:pPr>
      <w:ind w:left="720"/>
    </w:pPr>
    <w:rPr>
      <w:rFonts w:ascii="Calibri" w:hAnsi="Calibri"/>
      <w:sz w:val="18"/>
      <w:szCs w:val="18"/>
    </w:rPr>
  </w:style>
  <w:style w:type="paragraph" w:styleId="TOC5">
    <w:name w:val="toc 5"/>
    <w:basedOn w:val="Normal"/>
    <w:next w:val="Normal"/>
    <w:autoRedefine/>
    <w:uiPriority w:val="99"/>
    <w:rsid w:val="00D9149D"/>
    <w:pPr>
      <w:ind w:left="960"/>
    </w:pPr>
    <w:rPr>
      <w:rFonts w:ascii="Calibri" w:hAnsi="Calibri"/>
      <w:sz w:val="18"/>
      <w:szCs w:val="18"/>
    </w:rPr>
  </w:style>
  <w:style w:type="paragraph" w:styleId="TOC6">
    <w:name w:val="toc 6"/>
    <w:basedOn w:val="Normal"/>
    <w:next w:val="Normal"/>
    <w:autoRedefine/>
    <w:uiPriority w:val="99"/>
    <w:rsid w:val="00D9149D"/>
    <w:pPr>
      <w:ind w:left="1200"/>
    </w:pPr>
    <w:rPr>
      <w:rFonts w:ascii="Calibri" w:hAnsi="Calibri"/>
      <w:sz w:val="18"/>
      <w:szCs w:val="18"/>
    </w:rPr>
  </w:style>
  <w:style w:type="paragraph" w:styleId="TOC7">
    <w:name w:val="toc 7"/>
    <w:basedOn w:val="Normal"/>
    <w:next w:val="Normal"/>
    <w:autoRedefine/>
    <w:uiPriority w:val="99"/>
    <w:rsid w:val="00D9149D"/>
    <w:pPr>
      <w:ind w:left="1440"/>
    </w:pPr>
    <w:rPr>
      <w:rFonts w:ascii="Calibri" w:hAnsi="Calibri"/>
      <w:sz w:val="18"/>
      <w:szCs w:val="18"/>
    </w:rPr>
  </w:style>
  <w:style w:type="paragraph" w:styleId="TOC8">
    <w:name w:val="toc 8"/>
    <w:basedOn w:val="Normal"/>
    <w:next w:val="Normal"/>
    <w:autoRedefine/>
    <w:uiPriority w:val="99"/>
    <w:rsid w:val="00D9149D"/>
    <w:pPr>
      <w:ind w:left="1680"/>
    </w:pPr>
    <w:rPr>
      <w:rFonts w:ascii="Calibri" w:hAnsi="Calibri"/>
      <w:sz w:val="18"/>
      <w:szCs w:val="18"/>
    </w:rPr>
  </w:style>
  <w:style w:type="paragraph" w:styleId="TOC9">
    <w:name w:val="toc 9"/>
    <w:basedOn w:val="Normal"/>
    <w:next w:val="Normal"/>
    <w:autoRedefine/>
    <w:uiPriority w:val="99"/>
    <w:rsid w:val="00D9149D"/>
    <w:pPr>
      <w:ind w:left="1920"/>
    </w:pPr>
    <w:rPr>
      <w:rFonts w:ascii="Calibri" w:hAnsi="Calibri"/>
      <w:sz w:val="18"/>
      <w:szCs w:val="18"/>
    </w:rPr>
  </w:style>
  <w:style w:type="character" w:styleId="Hyperlink">
    <w:name w:val="Hyperlink"/>
    <w:basedOn w:val="DefaultParagraphFont"/>
    <w:uiPriority w:val="99"/>
    <w:rsid w:val="00D9149D"/>
    <w:rPr>
      <w:rFonts w:cs="Times New Roman"/>
      <w:color w:val="0000FF"/>
      <w:u w:val="single"/>
    </w:rPr>
  </w:style>
  <w:style w:type="character" w:styleId="CommentReference">
    <w:name w:val="annotation reference"/>
    <w:basedOn w:val="DefaultParagraphFont"/>
    <w:uiPriority w:val="99"/>
    <w:rsid w:val="00D9149D"/>
    <w:rPr>
      <w:rFonts w:cs="Times New Roman"/>
      <w:sz w:val="16"/>
      <w:szCs w:val="16"/>
    </w:rPr>
  </w:style>
  <w:style w:type="paragraph" w:styleId="ListNumber">
    <w:name w:val="List Number"/>
    <w:basedOn w:val="Normal"/>
    <w:uiPriority w:val="99"/>
    <w:rsid w:val="00D9149D"/>
    <w:pPr>
      <w:tabs>
        <w:tab w:val="num" w:pos="360"/>
      </w:tabs>
      <w:ind w:left="360" w:hanging="360"/>
      <w:contextualSpacing/>
    </w:pPr>
  </w:style>
  <w:style w:type="paragraph" w:styleId="TableofFigures">
    <w:name w:val="table of figures"/>
    <w:basedOn w:val="Normal"/>
    <w:next w:val="Normal"/>
    <w:uiPriority w:val="99"/>
    <w:rsid w:val="00D9149D"/>
  </w:style>
  <w:style w:type="paragraph" w:styleId="CommentText">
    <w:name w:val="annotation text"/>
    <w:basedOn w:val="Normal"/>
    <w:link w:val="CommentTextChar"/>
    <w:uiPriority w:val="99"/>
    <w:rsid w:val="00D9149D"/>
    <w:pPr>
      <w:widowControl/>
      <w:autoSpaceDE/>
      <w:autoSpaceDN/>
      <w:adjustRightInd/>
    </w:pPr>
    <w:rPr>
      <w:sz w:val="20"/>
      <w:szCs w:val="20"/>
    </w:rPr>
  </w:style>
  <w:style w:type="character" w:customStyle="1" w:styleId="CommentTextChar">
    <w:name w:val="Comment Text Char"/>
    <w:basedOn w:val="DefaultParagraphFont"/>
    <w:link w:val="CommentText"/>
    <w:uiPriority w:val="99"/>
    <w:locked/>
    <w:rsid w:val="00D9149D"/>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D9149D"/>
    <w:pPr>
      <w:widowControl w:val="0"/>
      <w:autoSpaceDE w:val="0"/>
      <w:autoSpaceDN w:val="0"/>
      <w:adjustRightInd w:val="0"/>
    </w:pPr>
    <w:rPr>
      <w:b/>
      <w:bCs/>
    </w:rPr>
  </w:style>
  <w:style w:type="character" w:customStyle="1" w:styleId="CommentSubjectChar">
    <w:name w:val="Comment Subject Char"/>
    <w:basedOn w:val="CommentTextChar"/>
    <w:link w:val="CommentSubject"/>
    <w:uiPriority w:val="99"/>
    <w:locked/>
    <w:rsid w:val="00D9149D"/>
    <w:rPr>
      <w:b/>
      <w:bCs/>
    </w:rPr>
  </w:style>
  <w:style w:type="paragraph" w:customStyle="1" w:styleId="Default">
    <w:name w:val="Default"/>
    <w:uiPriority w:val="99"/>
    <w:rsid w:val="00D9149D"/>
    <w:pPr>
      <w:autoSpaceDE w:val="0"/>
      <w:autoSpaceDN w:val="0"/>
      <w:adjustRightInd w:val="0"/>
    </w:pPr>
    <w:rPr>
      <w:rFonts w:eastAsia="Times New Roman" w:cs="Calibri"/>
      <w:color w:val="000000"/>
      <w:sz w:val="24"/>
      <w:szCs w:val="24"/>
    </w:rPr>
  </w:style>
  <w:style w:type="paragraph" w:styleId="ListParagraph">
    <w:name w:val="List Paragraph"/>
    <w:basedOn w:val="Normal"/>
    <w:uiPriority w:val="34"/>
    <w:qFormat/>
    <w:rsid w:val="00D9149D"/>
    <w:pPr>
      <w:ind w:left="720"/>
      <w:contextualSpacing/>
    </w:pPr>
  </w:style>
  <w:style w:type="paragraph" w:styleId="NormalWeb">
    <w:name w:val="Normal (Web)"/>
    <w:basedOn w:val="Normal"/>
    <w:link w:val="NormalWebChar"/>
    <w:uiPriority w:val="99"/>
    <w:rsid w:val="00D9149D"/>
    <w:pPr>
      <w:widowControl/>
      <w:autoSpaceDE/>
      <w:autoSpaceDN/>
      <w:adjustRightInd/>
      <w:spacing w:before="100" w:beforeAutospacing="1" w:after="100" w:afterAutospacing="1"/>
    </w:pPr>
    <w:rPr>
      <w:lang w:val="fr-FR" w:eastAsia="fr-FR"/>
    </w:rPr>
  </w:style>
  <w:style w:type="character" w:styleId="PlaceholderText">
    <w:name w:val="Placeholder Text"/>
    <w:basedOn w:val="DefaultParagraphFont"/>
    <w:uiPriority w:val="99"/>
    <w:semiHidden/>
    <w:rsid w:val="00D9149D"/>
    <w:rPr>
      <w:rFonts w:cs="Times New Roman"/>
      <w:color w:val="808080"/>
    </w:rPr>
  </w:style>
  <w:style w:type="paragraph" w:styleId="HTMLPreformatted">
    <w:name w:val="HTML Preformatted"/>
    <w:basedOn w:val="Normal"/>
    <w:link w:val="HTMLPreformattedChar"/>
    <w:uiPriority w:val="99"/>
    <w:rsid w:val="00D914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0"/>
      <w:szCs w:val="20"/>
      <w:lang w:val="fr-FR" w:eastAsia="fr-FR"/>
    </w:rPr>
  </w:style>
  <w:style w:type="character" w:customStyle="1" w:styleId="HTMLPreformattedChar">
    <w:name w:val="HTML Preformatted Char"/>
    <w:basedOn w:val="DefaultParagraphFont"/>
    <w:link w:val="HTMLPreformatted"/>
    <w:uiPriority w:val="99"/>
    <w:locked/>
    <w:rsid w:val="00D9149D"/>
    <w:rPr>
      <w:rFonts w:ascii="Courier New" w:hAnsi="Courier New" w:cs="Courier New"/>
      <w:color w:val="000000"/>
      <w:sz w:val="20"/>
      <w:szCs w:val="20"/>
      <w:lang w:eastAsia="fr-FR"/>
    </w:rPr>
  </w:style>
  <w:style w:type="paragraph" w:styleId="NoSpacing">
    <w:name w:val="No Spacing"/>
    <w:uiPriority w:val="1"/>
    <w:qFormat/>
    <w:rsid w:val="00D9149D"/>
    <w:pPr>
      <w:widowControl w:val="0"/>
      <w:autoSpaceDE w:val="0"/>
      <w:autoSpaceDN w:val="0"/>
      <w:adjustRightInd w:val="0"/>
    </w:pPr>
    <w:rPr>
      <w:rFonts w:ascii="Times New Roman" w:eastAsia="Times New Roman" w:hAnsi="Times New Roman"/>
      <w:sz w:val="24"/>
      <w:szCs w:val="24"/>
    </w:rPr>
  </w:style>
  <w:style w:type="character" w:customStyle="1" w:styleId="FootnoteTextChar1">
    <w:name w:val="Footnote Text Char1"/>
    <w:basedOn w:val="DefaultParagraphFont"/>
    <w:uiPriority w:val="99"/>
    <w:locked/>
    <w:rsid w:val="00224EC5"/>
    <w:rPr>
      <w:rFonts w:cs="Times New Roman"/>
      <w:lang w:val="en-GB" w:eastAsia="en-GB"/>
    </w:rPr>
  </w:style>
  <w:style w:type="table" w:styleId="TableGrid">
    <w:name w:val="Table Grid"/>
    <w:basedOn w:val="TableNormal"/>
    <w:uiPriority w:val="59"/>
    <w:rsid w:val="00F633E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3D6095"/>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3D6095"/>
    <w:rPr>
      <w:rFonts w:ascii="Cambria" w:hAnsi="Cambria" w:cs="Times New Roman"/>
      <w:i/>
      <w:iCs/>
      <w:color w:val="4F81BD"/>
      <w:spacing w:val="15"/>
      <w:sz w:val="24"/>
      <w:szCs w:val="24"/>
      <w:lang w:val="en-US" w:eastAsia="en-US"/>
    </w:rPr>
  </w:style>
  <w:style w:type="character" w:customStyle="1" w:styleId="NormalWebChar">
    <w:name w:val="Normal (Web) Char"/>
    <w:basedOn w:val="DefaultParagraphFont"/>
    <w:link w:val="NormalWeb"/>
    <w:uiPriority w:val="99"/>
    <w:locked/>
    <w:rsid w:val="00D077CC"/>
    <w:rPr>
      <w:rFonts w:ascii="Times New Roman" w:hAnsi="Times New Roman" w:cs="Times New Roman"/>
      <w:sz w:val="24"/>
      <w:szCs w:val="24"/>
    </w:rPr>
  </w:style>
  <w:style w:type="character" w:styleId="Strong">
    <w:name w:val="Strong"/>
    <w:basedOn w:val="DefaultParagraphFont"/>
    <w:uiPriority w:val="99"/>
    <w:qFormat/>
    <w:rsid w:val="00D077CC"/>
    <w:rPr>
      <w:rFonts w:cs="Times New Roman"/>
      <w:b/>
      <w:bCs/>
    </w:rPr>
  </w:style>
  <w:style w:type="paragraph" w:styleId="Revision">
    <w:name w:val="Revision"/>
    <w:hidden/>
    <w:uiPriority w:val="99"/>
    <w:semiHidden/>
    <w:rsid w:val="009A3E80"/>
    <w:rPr>
      <w:rFonts w:ascii="Times New Roman" w:eastAsia="Times New Roman" w:hAnsi="Times New Roman"/>
      <w:sz w:val="24"/>
      <w:szCs w:val="24"/>
    </w:rPr>
  </w:style>
  <w:style w:type="character" w:customStyle="1" w:styleId="Heading5Char">
    <w:name w:val="Heading 5 Char"/>
    <w:basedOn w:val="DefaultParagraphFont"/>
    <w:link w:val="Heading5"/>
    <w:uiPriority w:val="9"/>
    <w:rsid w:val="00D3594D"/>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483200401">
      <w:bodyDiv w:val="1"/>
      <w:marLeft w:val="0"/>
      <w:marRight w:val="0"/>
      <w:marTop w:val="0"/>
      <w:marBottom w:val="0"/>
      <w:divBdr>
        <w:top w:val="none" w:sz="0" w:space="0" w:color="auto"/>
        <w:left w:val="none" w:sz="0" w:space="0" w:color="auto"/>
        <w:bottom w:val="none" w:sz="0" w:space="0" w:color="auto"/>
        <w:right w:val="none" w:sz="0" w:space="0" w:color="auto"/>
      </w:divBdr>
      <w:divsChild>
        <w:div w:id="204757926">
          <w:marLeft w:val="360"/>
          <w:marRight w:val="0"/>
          <w:marTop w:val="0"/>
          <w:marBottom w:val="0"/>
          <w:divBdr>
            <w:top w:val="none" w:sz="0" w:space="0" w:color="auto"/>
            <w:left w:val="none" w:sz="0" w:space="0" w:color="auto"/>
            <w:bottom w:val="none" w:sz="0" w:space="0" w:color="auto"/>
            <w:right w:val="none" w:sz="0" w:space="0" w:color="auto"/>
          </w:divBdr>
        </w:div>
        <w:div w:id="291373214">
          <w:marLeft w:val="360"/>
          <w:marRight w:val="0"/>
          <w:marTop w:val="0"/>
          <w:marBottom w:val="0"/>
          <w:divBdr>
            <w:top w:val="none" w:sz="0" w:space="0" w:color="auto"/>
            <w:left w:val="none" w:sz="0" w:space="0" w:color="auto"/>
            <w:bottom w:val="none" w:sz="0" w:space="0" w:color="auto"/>
            <w:right w:val="none" w:sz="0" w:space="0" w:color="auto"/>
          </w:divBdr>
        </w:div>
        <w:div w:id="831143285">
          <w:marLeft w:val="994"/>
          <w:marRight w:val="0"/>
          <w:marTop w:val="0"/>
          <w:marBottom w:val="0"/>
          <w:divBdr>
            <w:top w:val="none" w:sz="0" w:space="0" w:color="auto"/>
            <w:left w:val="none" w:sz="0" w:space="0" w:color="auto"/>
            <w:bottom w:val="none" w:sz="0" w:space="0" w:color="auto"/>
            <w:right w:val="none" w:sz="0" w:space="0" w:color="auto"/>
          </w:divBdr>
        </w:div>
        <w:div w:id="1321930166">
          <w:marLeft w:val="360"/>
          <w:marRight w:val="0"/>
          <w:marTop w:val="0"/>
          <w:marBottom w:val="0"/>
          <w:divBdr>
            <w:top w:val="none" w:sz="0" w:space="0" w:color="auto"/>
            <w:left w:val="none" w:sz="0" w:space="0" w:color="auto"/>
            <w:bottom w:val="none" w:sz="0" w:space="0" w:color="auto"/>
            <w:right w:val="none" w:sz="0" w:space="0" w:color="auto"/>
          </w:divBdr>
        </w:div>
        <w:div w:id="264963321">
          <w:marLeft w:val="994"/>
          <w:marRight w:val="0"/>
          <w:marTop w:val="0"/>
          <w:marBottom w:val="0"/>
          <w:divBdr>
            <w:top w:val="none" w:sz="0" w:space="0" w:color="auto"/>
            <w:left w:val="none" w:sz="0" w:space="0" w:color="auto"/>
            <w:bottom w:val="none" w:sz="0" w:space="0" w:color="auto"/>
            <w:right w:val="none" w:sz="0" w:space="0" w:color="auto"/>
          </w:divBdr>
        </w:div>
        <w:div w:id="1347247922">
          <w:marLeft w:val="360"/>
          <w:marRight w:val="0"/>
          <w:marTop w:val="0"/>
          <w:marBottom w:val="0"/>
          <w:divBdr>
            <w:top w:val="none" w:sz="0" w:space="0" w:color="auto"/>
            <w:left w:val="none" w:sz="0" w:space="0" w:color="auto"/>
            <w:bottom w:val="none" w:sz="0" w:space="0" w:color="auto"/>
            <w:right w:val="none" w:sz="0" w:space="0" w:color="auto"/>
          </w:divBdr>
        </w:div>
      </w:divsChild>
    </w:div>
    <w:div w:id="578178619">
      <w:bodyDiv w:val="1"/>
      <w:marLeft w:val="0"/>
      <w:marRight w:val="0"/>
      <w:marTop w:val="0"/>
      <w:marBottom w:val="0"/>
      <w:divBdr>
        <w:top w:val="none" w:sz="0" w:space="0" w:color="auto"/>
        <w:left w:val="none" w:sz="0" w:space="0" w:color="auto"/>
        <w:bottom w:val="none" w:sz="0" w:space="0" w:color="auto"/>
        <w:right w:val="none" w:sz="0" w:space="0" w:color="auto"/>
      </w:divBdr>
      <w:divsChild>
        <w:div w:id="1884827472">
          <w:marLeft w:val="720"/>
          <w:marRight w:val="0"/>
          <w:marTop w:val="0"/>
          <w:marBottom w:val="0"/>
          <w:divBdr>
            <w:top w:val="none" w:sz="0" w:space="0" w:color="auto"/>
            <w:left w:val="none" w:sz="0" w:space="0" w:color="auto"/>
            <w:bottom w:val="none" w:sz="0" w:space="0" w:color="auto"/>
            <w:right w:val="none" w:sz="0" w:space="0" w:color="auto"/>
          </w:divBdr>
        </w:div>
      </w:divsChild>
    </w:div>
    <w:div w:id="608507384">
      <w:marLeft w:val="0"/>
      <w:marRight w:val="0"/>
      <w:marTop w:val="0"/>
      <w:marBottom w:val="0"/>
      <w:divBdr>
        <w:top w:val="none" w:sz="0" w:space="0" w:color="auto"/>
        <w:left w:val="none" w:sz="0" w:space="0" w:color="auto"/>
        <w:bottom w:val="none" w:sz="0" w:space="0" w:color="auto"/>
        <w:right w:val="none" w:sz="0" w:space="0" w:color="auto"/>
      </w:divBdr>
    </w:div>
    <w:div w:id="608507386">
      <w:marLeft w:val="0"/>
      <w:marRight w:val="0"/>
      <w:marTop w:val="0"/>
      <w:marBottom w:val="0"/>
      <w:divBdr>
        <w:top w:val="none" w:sz="0" w:space="0" w:color="auto"/>
        <w:left w:val="none" w:sz="0" w:space="0" w:color="auto"/>
        <w:bottom w:val="none" w:sz="0" w:space="0" w:color="auto"/>
        <w:right w:val="none" w:sz="0" w:space="0" w:color="auto"/>
      </w:divBdr>
    </w:div>
    <w:div w:id="608507387">
      <w:marLeft w:val="0"/>
      <w:marRight w:val="0"/>
      <w:marTop w:val="0"/>
      <w:marBottom w:val="0"/>
      <w:divBdr>
        <w:top w:val="none" w:sz="0" w:space="0" w:color="auto"/>
        <w:left w:val="none" w:sz="0" w:space="0" w:color="auto"/>
        <w:bottom w:val="none" w:sz="0" w:space="0" w:color="auto"/>
        <w:right w:val="none" w:sz="0" w:space="0" w:color="auto"/>
      </w:divBdr>
    </w:div>
    <w:div w:id="608507388">
      <w:marLeft w:val="0"/>
      <w:marRight w:val="0"/>
      <w:marTop w:val="0"/>
      <w:marBottom w:val="0"/>
      <w:divBdr>
        <w:top w:val="none" w:sz="0" w:space="0" w:color="auto"/>
        <w:left w:val="none" w:sz="0" w:space="0" w:color="auto"/>
        <w:bottom w:val="none" w:sz="0" w:space="0" w:color="auto"/>
        <w:right w:val="none" w:sz="0" w:space="0" w:color="auto"/>
      </w:divBdr>
    </w:div>
    <w:div w:id="608507389">
      <w:marLeft w:val="0"/>
      <w:marRight w:val="0"/>
      <w:marTop w:val="0"/>
      <w:marBottom w:val="0"/>
      <w:divBdr>
        <w:top w:val="none" w:sz="0" w:space="0" w:color="auto"/>
        <w:left w:val="none" w:sz="0" w:space="0" w:color="auto"/>
        <w:bottom w:val="none" w:sz="0" w:space="0" w:color="auto"/>
        <w:right w:val="none" w:sz="0" w:space="0" w:color="auto"/>
      </w:divBdr>
    </w:div>
    <w:div w:id="608507390">
      <w:marLeft w:val="0"/>
      <w:marRight w:val="0"/>
      <w:marTop w:val="0"/>
      <w:marBottom w:val="0"/>
      <w:divBdr>
        <w:top w:val="none" w:sz="0" w:space="0" w:color="auto"/>
        <w:left w:val="none" w:sz="0" w:space="0" w:color="auto"/>
        <w:bottom w:val="none" w:sz="0" w:space="0" w:color="auto"/>
        <w:right w:val="none" w:sz="0" w:space="0" w:color="auto"/>
      </w:divBdr>
    </w:div>
    <w:div w:id="608507391">
      <w:marLeft w:val="0"/>
      <w:marRight w:val="0"/>
      <w:marTop w:val="0"/>
      <w:marBottom w:val="0"/>
      <w:divBdr>
        <w:top w:val="none" w:sz="0" w:space="0" w:color="auto"/>
        <w:left w:val="none" w:sz="0" w:space="0" w:color="auto"/>
        <w:bottom w:val="none" w:sz="0" w:space="0" w:color="auto"/>
        <w:right w:val="none" w:sz="0" w:space="0" w:color="auto"/>
      </w:divBdr>
    </w:div>
    <w:div w:id="608507392">
      <w:marLeft w:val="0"/>
      <w:marRight w:val="0"/>
      <w:marTop w:val="0"/>
      <w:marBottom w:val="0"/>
      <w:divBdr>
        <w:top w:val="none" w:sz="0" w:space="0" w:color="auto"/>
        <w:left w:val="none" w:sz="0" w:space="0" w:color="auto"/>
        <w:bottom w:val="none" w:sz="0" w:space="0" w:color="auto"/>
        <w:right w:val="none" w:sz="0" w:space="0" w:color="auto"/>
      </w:divBdr>
    </w:div>
    <w:div w:id="608507393">
      <w:marLeft w:val="0"/>
      <w:marRight w:val="0"/>
      <w:marTop w:val="0"/>
      <w:marBottom w:val="0"/>
      <w:divBdr>
        <w:top w:val="none" w:sz="0" w:space="0" w:color="auto"/>
        <w:left w:val="none" w:sz="0" w:space="0" w:color="auto"/>
        <w:bottom w:val="none" w:sz="0" w:space="0" w:color="auto"/>
        <w:right w:val="none" w:sz="0" w:space="0" w:color="auto"/>
      </w:divBdr>
    </w:div>
    <w:div w:id="608507394">
      <w:marLeft w:val="0"/>
      <w:marRight w:val="0"/>
      <w:marTop w:val="0"/>
      <w:marBottom w:val="0"/>
      <w:divBdr>
        <w:top w:val="none" w:sz="0" w:space="0" w:color="auto"/>
        <w:left w:val="none" w:sz="0" w:space="0" w:color="auto"/>
        <w:bottom w:val="none" w:sz="0" w:space="0" w:color="auto"/>
        <w:right w:val="none" w:sz="0" w:space="0" w:color="auto"/>
      </w:divBdr>
    </w:div>
    <w:div w:id="608507395">
      <w:marLeft w:val="0"/>
      <w:marRight w:val="0"/>
      <w:marTop w:val="0"/>
      <w:marBottom w:val="0"/>
      <w:divBdr>
        <w:top w:val="none" w:sz="0" w:space="0" w:color="auto"/>
        <w:left w:val="none" w:sz="0" w:space="0" w:color="auto"/>
        <w:bottom w:val="none" w:sz="0" w:space="0" w:color="auto"/>
        <w:right w:val="none" w:sz="0" w:space="0" w:color="auto"/>
      </w:divBdr>
    </w:div>
    <w:div w:id="608507396">
      <w:marLeft w:val="0"/>
      <w:marRight w:val="0"/>
      <w:marTop w:val="0"/>
      <w:marBottom w:val="0"/>
      <w:divBdr>
        <w:top w:val="none" w:sz="0" w:space="0" w:color="auto"/>
        <w:left w:val="none" w:sz="0" w:space="0" w:color="auto"/>
        <w:bottom w:val="none" w:sz="0" w:space="0" w:color="auto"/>
        <w:right w:val="none" w:sz="0" w:space="0" w:color="auto"/>
      </w:divBdr>
    </w:div>
    <w:div w:id="608507397">
      <w:marLeft w:val="0"/>
      <w:marRight w:val="0"/>
      <w:marTop w:val="0"/>
      <w:marBottom w:val="0"/>
      <w:divBdr>
        <w:top w:val="none" w:sz="0" w:space="0" w:color="auto"/>
        <w:left w:val="none" w:sz="0" w:space="0" w:color="auto"/>
        <w:bottom w:val="none" w:sz="0" w:space="0" w:color="auto"/>
        <w:right w:val="none" w:sz="0" w:space="0" w:color="auto"/>
      </w:divBdr>
    </w:div>
    <w:div w:id="608507398">
      <w:marLeft w:val="0"/>
      <w:marRight w:val="0"/>
      <w:marTop w:val="0"/>
      <w:marBottom w:val="0"/>
      <w:divBdr>
        <w:top w:val="none" w:sz="0" w:space="0" w:color="auto"/>
        <w:left w:val="none" w:sz="0" w:space="0" w:color="auto"/>
        <w:bottom w:val="none" w:sz="0" w:space="0" w:color="auto"/>
        <w:right w:val="none" w:sz="0" w:space="0" w:color="auto"/>
      </w:divBdr>
    </w:div>
    <w:div w:id="608507399">
      <w:marLeft w:val="0"/>
      <w:marRight w:val="0"/>
      <w:marTop w:val="0"/>
      <w:marBottom w:val="0"/>
      <w:divBdr>
        <w:top w:val="none" w:sz="0" w:space="0" w:color="auto"/>
        <w:left w:val="none" w:sz="0" w:space="0" w:color="auto"/>
        <w:bottom w:val="none" w:sz="0" w:space="0" w:color="auto"/>
        <w:right w:val="none" w:sz="0" w:space="0" w:color="auto"/>
      </w:divBdr>
    </w:div>
    <w:div w:id="608507400">
      <w:marLeft w:val="0"/>
      <w:marRight w:val="0"/>
      <w:marTop w:val="0"/>
      <w:marBottom w:val="0"/>
      <w:divBdr>
        <w:top w:val="none" w:sz="0" w:space="0" w:color="auto"/>
        <w:left w:val="none" w:sz="0" w:space="0" w:color="auto"/>
        <w:bottom w:val="none" w:sz="0" w:space="0" w:color="auto"/>
        <w:right w:val="none" w:sz="0" w:space="0" w:color="auto"/>
      </w:divBdr>
    </w:div>
    <w:div w:id="608507401">
      <w:marLeft w:val="0"/>
      <w:marRight w:val="0"/>
      <w:marTop w:val="0"/>
      <w:marBottom w:val="0"/>
      <w:divBdr>
        <w:top w:val="none" w:sz="0" w:space="0" w:color="auto"/>
        <w:left w:val="none" w:sz="0" w:space="0" w:color="auto"/>
        <w:bottom w:val="none" w:sz="0" w:space="0" w:color="auto"/>
        <w:right w:val="none" w:sz="0" w:space="0" w:color="auto"/>
      </w:divBdr>
    </w:div>
    <w:div w:id="608507402">
      <w:marLeft w:val="0"/>
      <w:marRight w:val="0"/>
      <w:marTop w:val="0"/>
      <w:marBottom w:val="0"/>
      <w:divBdr>
        <w:top w:val="none" w:sz="0" w:space="0" w:color="auto"/>
        <w:left w:val="none" w:sz="0" w:space="0" w:color="auto"/>
        <w:bottom w:val="none" w:sz="0" w:space="0" w:color="auto"/>
        <w:right w:val="none" w:sz="0" w:space="0" w:color="auto"/>
      </w:divBdr>
    </w:div>
    <w:div w:id="608507403">
      <w:marLeft w:val="0"/>
      <w:marRight w:val="0"/>
      <w:marTop w:val="0"/>
      <w:marBottom w:val="0"/>
      <w:divBdr>
        <w:top w:val="none" w:sz="0" w:space="0" w:color="auto"/>
        <w:left w:val="none" w:sz="0" w:space="0" w:color="auto"/>
        <w:bottom w:val="none" w:sz="0" w:space="0" w:color="auto"/>
        <w:right w:val="none" w:sz="0" w:space="0" w:color="auto"/>
      </w:divBdr>
    </w:div>
    <w:div w:id="608507404">
      <w:marLeft w:val="0"/>
      <w:marRight w:val="0"/>
      <w:marTop w:val="0"/>
      <w:marBottom w:val="0"/>
      <w:divBdr>
        <w:top w:val="none" w:sz="0" w:space="0" w:color="auto"/>
        <w:left w:val="none" w:sz="0" w:space="0" w:color="auto"/>
        <w:bottom w:val="none" w:sz="0" w:space="0" w:color="auto"/>
        <w:right w:val="none" w:sz="0" w:space="0" w:color="auto"/>
      </w:divBdr>
    </w:div>
    <w:div w:id="608507405">
      <w:marLeft w:val="0"/>
      <w:marRight w:val="0"/>
      <w:marTop w:val="0"/>
      <w:marBottom w:val="0"/>
      <w:divBdr>
        <w:top w:val="none" w:sz="0" w:space="0" w:color="auto"/>
        <w:left w:val="none" w:sz="0" w:space="0" w:color="auto"/>
        <w:bottom w:val="none" w:sz="0" w:space="0" w:color="auto"/>
        <w:right w:val="none" w:sz="0" w:space="0" w:color="auto"/>
      </w:divBdr>
    </w:div>
    <w:div w:id="608507406">
      <w:marLeft w:val="0"/>
      <w:marRight w:val="0"/>
      <w:marTop w:val="0"/>
      <w:marBottom w:val="0"/>
      <w:divBdr>
        <w:top w:val="none" w:sz="0" w:space="0" w:color="auto"/>
        <w:left w:val="none" w:sz="0" w:space="0" w:color="auto"/>
        <w:bottom w:val="none" w:sz="0" w:space="0" w:color="auto"/>
        <w:right w:val="none" w:sz="0" w:space="0" w:color="auto"/>
      </w:divBdr>
    </w:div>
    <w:div w:id="608507407">
      <w:marLeft w:val="0"/>
      <w:marRight w:val="0"/>
      <w:marTop w:val="0"/>
      <w:marBottom w:val="0"/>
      <w:divBdr>
        <w:top w:val="none" w:sz="0" w:space="0" w:color="auto"/>
        <w:left w:val="none" w:sz="0" w:space="0" w:color="auto"/>
        <w:bottom w:val="none" w:sz="0" w:space="0" w:color="auto"/>
        <w:right w:val="none" w:sz="0" w:space="0" w:color="auto"/>
      </w:divBdr>
    </w:div>
    <w:div w:id="608507408">
      <w:marLeft w:val="0"/>
      <w:marRight w:val="0"/>
      <w:marTop w:val="0"/>
      <w:marBottom w:val="0"/>
      <w:divBdr>
        <w:top w:val="none" w:sz="0" w:space="0" w:color="auto"/>
        <w:left w:val="none" w:sz="0" w:space="0" w:color="auto"/>
        <w:bottom w:val="none" w:sz="0" w:space="0" w:color="auto"/>
        <w:right w:val="none" w:sz="0" w:space="0" w:color="auto"/>
      </w:divBdr>
    </w:div>
    <w:div w:id="608507409">
      <w:marLeft w:val="0"/>
      <w:marRight w:val="0"/>
      <w:marTop w:val="0"/>
      <w:marBottom w:val="0"/>
      <w:divBdr>
        <w:top w:val="none" w:sz="0" w:space="0" w:color="auto"/>
        <w:left w:val="none" w:sz="0" w:space="0" w:color="auto"/>
        <w:bottom w:val="none" w:sz="0" w:space="0" w:color="auto"/>
        <w:right w:val="none" w:sz="0" w:space="0" w:color="auto"/>
      </w:divBdr>
    </w:div>
    <w:div w:id="608507410">
      <w:marLeft w:val="0"/>
      <w:marRight w:val="0"/>
      <w:marTop w:val="0"/>
      <w:marBottom w:val="0"/>
      <w:divBdr>
        <w:top w:val="none" w:sz="0" w:space="0" w:color="auto"/>
        <w:left w:val="none" w:sz="0" w:space="0" w:color="auto"/>
        <w:bottom w:val="none" w:sz="0" w:space="0" w:color="auto"/>
        <w:right w:val="none" w:sz="0" w:space="0" w:color="auto"/>
      </w:divBdr>
    </w:div>
    <w:div w:id="608507411">
      <w:marLeft w:val="0"/>
      <w:marRight w:val="0"/>
      <w:marTop w:val="0"/>
      <w:marBottom w:val="0"/>
      <w:divBdr>
        <w:top w:val="none" w:sz="0" w:space="0" w:color="auto"/>
        <w:left w:val="none" w:sz="0" w:space="0" w:color="auto"/>
        <w:bottom w:val="none" w:sz="0" w:space="0" w:color="auto"/>
        <w:right w:val="none" w:sz="0" w:space="0" w:color="auto"/>
      </w:divBdr>
    </w:div>
    <w:div w:id="608507412">
      <w:marLeft w:val="0"/>
      <w:marRight w:val="0"/>
      <w:marTop w:val="0"/>
      <w:marBottom w:val="0"/>
      <w:divBdr>
        <w:top w:val="none" w:sz="0" w:space="0" w:color="auto"/>
        <w:left w:val="none" w:sz="0" w:space="0" w:color="auto"/>
        <w:bottom w:val="none" w:sz="0" w:space="0" w:color="auto"/>
        <w:right w:val="none" w:sz="0" w:space="0" w:color="auto"/>
      </w:divBdr>
    </w:div>
    <w:div w:id="608507413">
      <w:marLeft w:val="0"/>
      <w:marRight w:val="0"/>
      <w:marTop w:val="0"/>
      <w:marBottom w:val="0"/>
      <w:divBdr>
        <w:top w:val="none" w:sz="0" w:space="0" w:color="auto"/>
        <w:left w:val="none" w:sz="0" w:space="0" w:color="auto"/>
        <w:bottom w:val="none" w:sz="0" w:space="0" w:color="auto"/>
        <w:right w:val="none" w:sz="0" w:space="0" w:color="auto"/>
      </w:divBdr>
    </w:div>
    <w:div w:id="608507414">
      <w:marLeft w:val="0"/>
      <w:marRight w:val="0"/>
      <w:marTop w:val="0"/>
      <w:marBottom w:val="0"/>
      <w:divBdr>
        <w:top w:val="none" w:sz="0" w:space="0" w:color="auto"/>
        <w:left w:val="none" w:sz="0" w:space="0" w:color="auto"/>
        <w:bottom w:val="none" w:sz="0" w:space="0" w:color="auto"/>
        <w:right w:val="none" w:sz="0" w:space="0" w:color="auto"/>
      </w:divBdr>
    </w:div>
    <w:div w:id="608507415">
      <w:marLeft w:val="0"/>
      <w:marRight w:val="0"/>
      <w:marTop w:val="0"/>
      <w:marBottom w:val="0"/>
      <w:divBdr>
        <w:top w:val="none" w:sz="0" w:space="0" w:color="auto"/>
        <w:left w:val="none" w:sz="0" w:space="0" w:color="auto"/>
        <w:bottom w:val="none" w:sz="0" w:space="0" w:color="auto"/>
        <w:right w:val="none" w:sz="0" w:space="0" w:color="auto"/>
      </w:divBdr>
    </w:div>
    <w:div w:id="608507416">
      <w:marLeft w:val="0"/>
      <w:marRight w:val="0"/>
      <w:marTop w:val="0"/>
      <w:marBottom w:val="0"/>
      <w:divBdr>
        <w:top w:val="none" w:sz="0" w:space="0" w:color="auto"/>
        <w:left w:val="none" w:sz="0" w:space="0" w:color="auto"/>
        <w:bottom w:val="none" w:sz="0" w:space="0" w:color="auto"/>
        <w:right w:val="none" w:sz="0" w:space="0" w:color="auto"/>
      </w:divBdr>
    </w:div>
    <w:div w:id="608507418">
      <w:marLeft w:val="0"/>
      <w:marRight w:val="0"/>
      <w:marTop w:val="0"/>
      <w:marBottom w:val="0"/>
      <w:divBdr>
        <w:top w:val="none" w:sz="0" w:space="0" w:color="auto"/>
        <w:left w:val="none" w:sz="0" w:space="0" w:color="auto"/>
        <w:bottom w:val="none" w:sz="0" w:space="0" w:color="auto"/>
        <w:right w:val="none" w:sz="0" w:space="0" w:color="auto"/>
      </w:divBdr>
      <w:divsChild>
        <w:div w:id="608507428">
          <w:marLeft w:val="1166"/>
          <w:marRight w:val="0"/>
          <w:marTop w:val="86"/>
          <w:marBottom w:val="0"/>
          <w:divBdr>
            <w:top w:val="none" w:sz="0" w:space="0" w:color="auto"/>
            <w:left w:val="none" w:sz="0" w:space="0" w:color="auto"/>
            <w:bottom w:val="none" w:sz="0" w:space="0" w:color="auto"/>
            <w:right w:val="none" w:sz="0" w:space="0" w:color="auto"/>
          </w:divBdr>
        </w:div>
      </w:divsChild>
    </w:div>
    <w:div w:id="608507419">
      <w:marLeft w:val="0"/>
      <w:marRight w:val="0"/>
      <w:marTop w:val="0"/>
      <w:marBottom w:val="0"/>
      <w:divBdr>
        <w:top w:val="none" w:sz="0" w:space="0" w:color="auto"/>
        <w:left w:val="none" w:sz="0" w:space="0" w:color="auto"/>
        <w:bottom w:val="none" w:sz="0" w:space="0" w:color="auto"/>
        <w:right w:val="none" w:sz="0" w:space="0" w:color="auto"/>
      </w:divBdr>
    </w:div>
    <w:div w:id="608507420">
      <w:marLeft w:val="0"/>
      <w:marRight w:val="0"/>
      <w:marTop w:val="0"/>
      <w:marBottom w:val="0"/>
      <w:divBdr>
        <w:top w:val="none" w:sz="0" w:space="0" w:color="auto"/>
        <w:left w:val="none" w:sz="0" w:space="0" w:color="auto"/>
        <w:bottom w:val="none" w:sz="0" w:space="0" w:color="auto"/>
        <w:right w:val="none" w:sz="0" w:space="0" w:color="auto"/>
      </w:divBdr>
    </w:div>
    <w:div w:id="608507421">
      <w:marLeft w:val="0"/>
      <w:marRight w:val="0"/>
      <w:marTop w:val="0"/>
      <w:marBottom w:val="0"/>
      <w:divBdr>
        <w:top w:val="none" w:sz="0" w:space="0" w:color="auto"/>
        <w:left w:val="none" w:sz="0" w:space="0" w:color="auto"/>
        <w:bottom w:val="none" w:sz="0" w:space="0" w:color="auto"/>
        <w:right w:val="none" w:sz="0" w:space="0" w:color="auto"/>
      </w:divBdr>
      <w:divsChild>
        <w:div w:id="608507425">
          <w:marLeft w:val="360"/>
          <w:marRight w:val="0"/>
          <w:marTop w:val="0"/>
          <w:marBottom w:val="0"/>
          <w:divBdr>
            <w:top w:val="none" w:sz="0" w:space="0" w:color="auto"/>
            <w:left w:val="none" w:sz="0" w:space="0" w:color="auto"/>
            <w:bottom w:val="none" w:sz="0" w:space="0" w:color="auto"/>
            <w:right w:val="none" w:sz="0" w:space="0" w:color="auto"/>
          </w:divBdr>
        </w:div>
        <w:div w:id="608507430">
          <w:marLeft w:val="360"/>
          <w:marRight w:val="0"/>
          <w:marTop w:val="0"/>
          <w:marBottom w:val="0"/>
          <w:divBdr>
            <w:top w:val="none" w:sz="0" w:space="0" w:color="auto"/>
            <w:left w:val="none" w:sz="0" w:space="0" w:color="auto"/>
            <w:bottom w:val="none" w:sz="0" w:space="0" w:color="auto"/>
            <w:right w:val="none" w:sz="0" w:space="0" w:color="auto"/>
          </w:divBdr>
        </w:div>
        <w:div w:id="608507437">
          <w:marLeft w:val="360"/>
          <w:marRight w:val="0"/>
          <w:marTop w:val="0"/>
          <w:marBottom w:val="0"/>
          <w:divBdr>
            <w:top w:val="none" w:sz="0" w:space="0" w:color="auto"/>
            <w:left w:val="none" w:sz="0" w:space="0" w:color="auto"/>
            <w:bottom w:val="none" w:sz="0" w:space="0" w:color="auto"/>
            <w:right w:val="none" w:sz="0" w:space="0" w:color="auto"/>
          </w:divBdr>
        </w:div>
        <w:div w:id="608507448">
          <w:marLeft w:val="360"/>
          <w:marRight w:val="0"/>
          <w:marTop w:val="0"/>
          <w:marBottom w:val="0"/>
          <w:divBdr>
            <w:top w:val="none" w:sz="0" w:space="0" w:color="auto"/>
            <w:left w:val="none" w:sz="0" w:space="0" w:color="auto"/>
            <w:bottom w:val="none" w:sz="0" w:space="0" w:color="auto"/>
            <w:right w:val="none" w:sz="0" w:space="0" w:color="auto"/>
          </w:divBdr>
        </w:div>
      </w:divsChild>
    </w:div>
    <w:div w:id="608507422">
      <w:marLeft w:val="0"/>
      <w:marRight w:val="0"/>
      <w:marTop w:val="0"/>
      <w:marBottom w:val="0"/>
      <w:divBdr>
        <w:top w:val="none" w:sz="0" w:space="0" w:color="auto"/>
        <w:left w:val="none" w:sz="0" w:space="0" w:color="auto"/>
        <w:bottom w:val="none" w:sz="0" w:space="0" w:color="auto"/>
        <w:right w:val="none" w:sz="0" w:space="0" w:color="auto"/>
      </w:divBdr>
    </w:div>
    <w:div w:id="608507429">
      <w:marLeft w:val="0"/>
      <w:marRight w:val="0"/>
      <w:marTop w:val="0"/>
      <w:marBottom w:val="0"/>
      <w:divBdr>
        <w:top w:val="none" w:sz="0" w:space="0" w:color="auto"/>
        <w:left w:val="none" w:sz="0" w:space="0" w:color="auto"/>
        <w:bottom w:val="none" w:sz="0" w:space="0" w:color="auto"/>
        <w:right w:val="none" w:sz="0" w:space="0" w:color="auto"/>
      </w:divBdr>
      <w:divsChild>
        <w:div w:id="608507426">
          <w:marLeft w:val="1166"/>
          <w:marRight w:val="0"/>
          <w:marTop w:val="96"/>
          <w:marBottom w:val="0"/>
          <w:divBdr>
            <w:top w:val="none" w:sz="0" w:space="0" w:color="auto"/>
            <w:left w:val="none" w:sz="0" w:space="0" w:color="auto"/>
            <w:bottom w:val="none" w:sz="0" w:space="0" w:color="auto"/>
            <w:right w:val="none" w:sz="0" w:space="0" w:color="auto"/>
          </w:divBdr>
        </w:div>
        <w:div w:id="608507427">
          <w:marLeft w:val="547"/>
          <w:marRight w:val="0"/>
          <w:marTop w:val="96"/>
          <w:marBottom w:val="0"/>
          <w:divBdr>
            <w:top w:val="none" w:sz="0" w:space="0" w:color="auto"/>
            <w:left w:val="none" w:sz="0" w:space="0" w:color="auto"/>
            <w:bottom w:val="none" w:sz="0" w:space="0" w:color="auto"/>
            <w:right w:val="none" w:sz="0" w:space="0" w:color="auto"/>
          </w:divBdr>
        </w:div>
        <w:div w:id="608507431">
          <w:marLeft w:val="1166"/>
          <w:marRight w:val="0"/>
          <w:marTop w:val="96"/>
          <w:marBottom w:val="0"/>
          <w:divBdr>
            <w:top w:val="none" w:sz="0" w:space="0" w:color="auto"/>
            <w:left w:val="none" w:sz="0" w:space="0" w:color="auto"/>
            <w:bottom w:val="none" w:sz="0" w:space="0" w:color="auto"/>
            <w:right w:val="none" w:sz="0" w:space="0" w:color="auto"/>
          </w:divBdr>
        </w:div>
        <w:div w:id="608507436">
          <w:marLeft w:val="547"/>
          <w:marRight w:val="0"/>
          <w:marTop w:val="96"/>
          <w:marBottom w:val="0"/>
          <w:divBdr>
            <w:top w:val="none" w:sz="0" w:space="0" w:color="auto"/>
            <w:left w:val="none" w:sz="0" w:space="0" w:color="auto"/>
            <w:bottom w:val="none" w:sz="0" w:space="0" w:color="auto"/>
            <w:right w:val="none" w:sz="0" w:space="0" w:color="auto"/>
          </w:divBdr>
        </w:div>
      </w:divsChild>
    </w:div>
    <w:div w:id="608507432">
      <w:marLeft w:val="0"/>
      <w:marRight w:val="0"/>
      <w:marTop w:val="0"/>
      <w:marBottom w:val="0"/>
      <w:divBdr>
        <w:top w:val="none" w:sz="0" w:space="0" w:color="auto"/>
        <w:left w:val="none" w:sz="0" w:space="0" w:color="auto"/>
        <w:bottom w:val="none" w:sz="0" w:space="0" w:color="auto"/>
        <w:right w:val="none" w:sz="0" w:space="0" w:color="auto"/>
      </w:divBdr>
      <w:divsChild>
        <w:div w:id="608507423">
          <w:marLeft w:val="1440"/>
          <w:marRight w:val="0"/>
          <w:marTop w:val="77"/>
          <w:marBottom w:val="0"/>
          <w:divBdr>
            <w:top w:val="none" w:sz="0" w:space="0" w:color="auto"/>
            <w:left w:val="none" w:sz="0" w:space="0" w:color="auto"/>
            <w:bottom w:val="none" w:sz="0" w:space="0" w:color="auto"/>
            <w:right w:val="none" w:sz="0" w:space="0" w:color="auto"/>
          </w:divBdr>
        </w:div>
        <w:div w:id="608507445">
          <w:marLeft w:val="1440"/>
          <w:marRight w:val="0"/>
          <w:marTop w:val="77"/>
          <w:marBottom w:val="0"/>
          <w:divBdr>
            <w:top w:val="none" w:sz="0" w:space="0" w:color="auto"/>
            <w:left w:val="none" w:sz="0" w:space="0" w:color="auto"/>
            <w:bottom w:val="none" w:sz="0" w:space="0" w:color="auto"/>
            <w:right w:val="none" w:sz="0" w:space="0" w:color="auto"/>
          </w:divBdr>
        </w:div>
        <w:div w:id="608507450">
          <w:marLeft w:val="1440"/>
          <w:marRight w:val="0"/>
          <w:marTop w:val="77"/>
          <w:marBottom w:val="0"/>
          <w:divBdr>
            <w:top w:val="none" w:sz="0" w:space="0" w:color="auto"/>
            <w:left w:val="none" w:sz="0" w:space="0" w:color="auto"/>
            <w:bottom w:val="none" w:sz="0" w:space="0" w:color="auto"/>
            <w:right w:val="none" w:sz="0" w:space="0" w:color="auto"/>
          </w:divBdr>
        </w:div>
      </w:divsChild>
    </w:div>
    <w:div w:id="608507435">
      <w:marLeft w:val="0"/>
      <w:marRight w:val="0"/>
      <w:marTop w:val="0"/>
      <w:marBottom w:val="0"/>
      <w:divBdr>
        <w:top w:val="none" w:sz="0" w:space="0" w:color="auto"/>
        <w:left w:val="none" w:sz="0" w:space="0" w:color="auto"/>
        <w:bottom w:val="none" w:sz="0" w:space="0" w:color="auto"/>
        <w:right w:val="none" w:sz="0" w:space="0" w:color="auto"/>
      </w:divBdr>
    </w:div>
    <w:div w:id="608507439">
      <w:marLeft w:val="0"/>
      <w:marRight w:val="0"/>
      <w:marTop w:val="0"/>
      <w:marBottom w:val="0"/>
      <w:divBdr>
        <w:top w:val="none" w:sz="0" w:space="0" w:color="auto"/>
        <w:left w:val="none" w:sz="0" w:space="0" w:color="auto"/>
        <w:bottom w:val="none" w:sz="0" w:space="0" w:color="auto"/>
        <w:right w:val="none" w:sz="0" w:space="0" w:color="auto"/>
      </w:divBdr>
    </w:div>
    <w:div w:id="608507440">
      <w:marLeft w:val="0"/>
      <w:marRight w:val="0"/>
      <w:marTop w:val="0"/>
      <w:marBottom w:val="0"/>
      <w:divBdr>
        <w:top w:val="none" w:sz="0" w:space="0" w:color="auto"/>
        <w:left w:val="none" w:sz="0" w:space="0" w:color="auto"/>
        <w:bottom w:val="none" w:sz="0" w:space="0" w:color="auto"/>
        <w:right w:val="none" w:sz="0" w:space="0" w:color="auto"/>
      </w:divBdr>
    </w:div>
    <w:div w:id="608507441">
      <w:marLeft w:val="0"/>
      <w:marRight w:val="0"/>
      <w:marTop w:val="0"/>
      <w:marBottom w:val="0"/>
      <w:divBdr>
        <w:top w:val="none" w:sz="0" w:space="0" w:color="auto"/>
        <w:left w:val="none" w:sz="0" w:space="0" w:color="auto"/>
        <w:bottom w:val="none" w:sz="0" w:space="0" w:color="auto"/>
        <w:right w:val="none" w:sz="0" w:space="0" w:color="auto"/>
      </w:divBdr>
    </w:div>
    <w:div w:id="608507443">
      <w:marLeft w:val="0"/>
      <w:marRight w:val="0"/>
      <w:marTop w:val="0"/>
      <w:marBottom w:val="0"/>
      <w:divBdr>
        <w:top w:val="none" w:sz="0" w:space="0" w:color="auto"/>
        <w:left w:val="none" w:sz="0" w:space="0" w:color="auto"/>
        <w:bottom w:val="none" w:sz="0" w:space="0" w:color="auto"/>
        <w:right w:val="none" w:sz="0" w:space="0" w:color="auto"/>
      </w:divBdr>
    </w:div>
    <w:div w:id="608507444">
      <w:marLeft w:val="0"/>
      <w:marRight w:val="0"/>
      <w:marTop w:val="0"/>
      <w:marBottom w:val="0"/>
      <w:divBdr>
        <w:top w:val="none" w:sz="0" w:space="0" w:color="auto"/>
        <w:left w:val="none" w:sz="0" w:space="0" w:color="auto"/>
        <w:bottom w:val="none" w:sz="0" w:space="0" w:color="auto"/>
        <w:right w:val="none" w:sz="0" w:space="0" w:color="auto"/>
      </w:divBdr>
    </w:div>
    <w:div w:id="608507446">
      <w:marLeft w:val="0"/>
      <w:marRight w:val="0"/>
      <w:marTop w:val="0"/>
      <w:marBottom w:val="0"/>
      <w:divBdr>
        <w:top w:val="none" w:sz="0" w:space="0" w:color="auto"/>
        <w:left w:val="none" w:sz="0" w:space="0" w:color="auto"/>
        <w:bottom w:val="none" w:sz="0" w:space="0" w:color="auto"/>
        <w:right w:val="none" w:sz="0" w:space="0" w:color="auto"/>
      </w:divBdr>
      <w:divsChild>
        <w:div w:id="608507424">
          <w:marLeft w:val="547"/>
          <w:marRight w:val="0"/>
          <w:marTop w:val="115"/>
          <w:marBottom w:val="0"/>
          <w:divBdr>
            <w:top w:val="none" w:sz="0" w:space="0" w:color="auto"/>
            <w:left w:val="none" w:sz="0" w:space="0" w:color="auto"/>
            <w:bottom w:val="none" w:sz="0" w:space="0" w:color="auto"/>
            <w:right w:val="none" w:sz="0" w:space="0" w:color="auto"/>
          </w:divBdr>
        </w:div>
        <w:div w:id="608507433">
          <w:marLeft w:val="547"/>
          <w:marRight w:val="0"/>
          <w:marTop w:val="115"/>
          <w:marBottom w:val="0"/>
          <w:divBdr>
            <w:top w:val="none" w:sz="0" w:space="0" w:color="auto"/>
            <w:left w:val="none" w:sz="0" w:space="0" w:color="auto"/>
            <w:bottom w:val="none" w:sz="0" w:space="0" w:color="auto"/>
            <w:right w:val="none" w:sz="0" w:space="0" w:color="auto"/>
          </w:divBdr>
        </w:div>
        <w:div w:id="608507438">
          <w:marLeft w:val="547"/>
          <w:marRight w:val="0"/>
          <w:marTop w:val="115"/>
          <w:marBottom w:val="0"/>
          <w:divBdr>
            <w:top w:val="none" w:sz="0" w:space="0" w:color="auto"/>
            <w:left w:val="none" w:sz="0" w:space="0" w:color="auto"/>
            <w:bottom w:val="none" w:sz="0" w:space="0" w:color="auto"/>
            <w:right w:val="none" w:sz="0" w:space="0" w:color="auto"/>
          </w:divBdr>
        </w:div>
        <w:div w:id="608507442">
          <w:marLeft w:val="547"/>
          <w:marRight w:val="0"/>
          <w:marTop w:val="115"/>
          <w:marBottom w:val="0"/>
          <w:divBdr>
            <w:top w:val="none" w:sz="0" w:space="0" w:color="auto"/>
            <w:left w:val="none" w:sz="0" w:space="0" w:color="auto"/>
            <w:bottom w:val="none" w:sz="0" w:space="0" w:color="auto"/>
            <w:right w:val="none" w:sz="0" w:space="0" w:color="auto"/>
          </w:divBdr>
        </w:div>
      </w:divsChild>
    </w:div>
    <w:div w:id="608507449">
      <w:marLeft w:val="0"/>
      <w:marRight w:val="0"/>
      <w:marTop w:val="0"/>
      <w:marBottom w:val="0"/>
      <w:divBdr>
        <w:top w:val="none" w:sz="0" w:space="0" w:color="auto"/>
        <w:left w:val="none" w:sz="0" w:space="0" w:color="auto"/>
        <w:bottom w:val="none" w:sz="0" w:space="0" w:color="auto"/>
        <w:right w:val="none" w:sz="0" w:space="0" w:color="auto"/>
      </w:divBdr>
      <w:divsChild>
        <w:div w:id="608507385">
          <w:marLeft w:val="360"/>
          <w:marRight w:val="0"/>
          <w:marTop w:val="0"/>
          <w:marBottom w:val="0"/>
          <w:divBdr>
            <w:top w:val="none" w:sz="0" w:space="0" w:color="auto"/>
            <w:left w:val="none" w:sz="0" w:space="0" w:color="auto"/>
            <w:bottom w:val="none" w:sz="0" w:space="0" w:color="auto"/>
            <w:right w:val="none" w:sz="0" w:space="0" w:color="auto"/>
          </w:divBdr>
        </w:div>
        <w:div w:id="608507417">
          <w:marLeft w:val="360"/>
          <w:marRight w:val="0"/>
          <w:marTop w:val="0"/>
          <w:marBottom w:val="0"/>
          <w:divBdr>
            <w:top w:val="none" w:sz="0" w:space="0" w:color="auto"/>
            <w:left w:val="none" w:sz="0" w:space="0" w:color="auto"/>
            <w:bottom w:val="none" w:sz="0" w:space="0" w:color="auto"/>
            <w:right w:val="none" w:sz="0" w:space="0" w:color="auto"/>
          </w:divBdr>
        </w:div>
        <w:div w:id="608507434">
          <w:marLeft w:val="360"/>
          <w:marRight w:val="0"/>
          <w:marTop w:val="0"/>
          <w:marBottom w:val="0"/>
          <w:divBdr>
            <w:top w:val="none" w:sz="0" w:space="0" w:color="auto"/>
            <w:left w:val="none" w:sz="0" w:space="0" w:color="auto"/>
            <w:bottom w:val="none" w:sz="0" w:space="0" w:color="auto"/>
            <w:right w:val="none" w:sz="0" w:space="0" w:color="auto"/>
          </w:divBdr>
        </w:div>
        <w:div w:id="608507447">
          <w:marLeft w:val="360"/>
          <w:marRight w:val="0"/>
          <w:marTop w:val="0"/>
          <w:marBottom w:val="0"/>
          <w:divBdr>
            <w:top w:val="none" w:sz="0" w:space="0" w:color="auto"/>
            <w:left w:val="none" w:sz="0" w:space="0" w:color="auto"/>
            <w:bottom w:val="none" w:sz="0" w:space="0" w:color="auto"/>
            <w:right w:val="none" w:sz="0" w:space="0" w:color="auto"/>
          </w:divBdr>
        </w:div>
      </w:divsChild>
    </w:div>
    <w:div w:id="831026534">
      <w:bodyDiv w:val="1"/>
      <w:marLeft w:val="0"/>
      <w:marRight w:val="0"/>
      <w:marTop w:val="0"/>
      <w:marBottom w:val="0"/>
      <w:divBdr>
        <w:top w:val="none" w:sz="0" w:space="0" w:color="auto"/>
        <w:left w:val="none" w:sz="0" w:space="0" w:color="auto"/>
        <w:bottom w:val="none" w:sz="0" w:space="0" w:color="auto"/>
        <w:right w:val="none" w:sz="0" w:space="0" w:color="auto"/>
      </w:divBdr>
      <w:divsChild>
        <w:div w:id="1971208603">
          <w:marLeft w:val="806"/>
          <w:marRight w:val="0"/>
          <w:marTop w:val="120"/>
          <w:marBottom w:val="0"/>
          <w:divBdr>
            <w:top w:val="none" w:sz="0" w:space="0" w:color="auto"/>
            <w:left w:val="none" w:sz="0" w:space="0" w:color="auto"/>
            <w:bottom w:val="none" w:sz="0" w:space="0" w:color="auto"/>
            <w:right w:val="none" w:sz="0" w:space="0" w:color="auto"/>
          </w:divBdr>
        </w:div>
        <w:div w:id="19161362">
          <w:marLeft w:val="1440"/>
          <w:marRight w:val="0"/>
          <w:marTop w:val="120"/>
          <w:marBottom w:val="0"/>
          <w:divBdr>
            <w:top w:val="none" w:sz="0" w:space="0" w:color="auto"/>
            <w:left w:val="none" w:sz="0" w:space="0" w:color="auto"/>
            <w:bottom w:val="none" w:sz="0" w:space="0" w:color="auto"/>
            <w:right w:val="none" w:sz="0" w:space="0" w:color="auto"/>
          </w:divBdr>
        </w:div>
        <w:div w:id="29188605">
          <w:marLeft w:val="1440"/>
          <w:marRight w:val="0"/>
          <w:marTop w:val="120"/>
          <w:marBottom w:val="0"/>
          <w:divBdr>
            <w:top w:val="none" w:sz="0" w:space="0" w:color="auto"/>
            <w:left w:val="none" w:sz="0" w:space="0" w:color="auto"/>
            <w:bottom w:val="none" w:sz="0" w:space="0" w:color="auto"/>
            <w:right w:val="none" w:sz="0" w:space="0" w:color="auto"/>
          </w:divBdr>
        </w:div>
        <w:div w:id="1084572579">
          <w:marLeft w:val="1800"/>
          <w:marRight w:val="0"/>
          <w:marTop w:val="101"/>
          <w:marBottom w:val="0"/>
          <w:divBdr>
            <w:top w:val="none" w:sz="0" w:space="0" w:color="auto"/>
            <w:left w:val="none" w:sz="0" w:space="0" w:color="auto"/>
            <w:bottom w:val="none" w:sz="0" w:space="0" w:color="auto"/>
            <w:right w:val="none" w:sz="0" w:space="0" w:color="auto"/>
          </w:divBdr>
        </w:div>
        <w:div w:id="1366294703">
          <w:marLeft w:val="1440"/>
          <w:marRight w:val="0"/>
          <w:marTop w:val="120"/>
          <w:marBottom w:val="0"/>
          <w:divBdr>
            <w:top w:val="none" w:sz="0" w:space="0" w:color="auto"/>
            <w:left w:val="none" w:sz="0" w:space="0" w:color="auto"/>
            <w:bottom w:val="none" w:sz="0" w:space="0" w:color="auto"/>
            <w:right w:val="none" w:sz="0" w:space="0" w:color="auto"/>
          </w:divBdr>
        </w:div>
        <w:div w:id="1245455517">
          <w:marLeft w:val="1440"/>
          <w:marRight w:val="0"/>
          <w:marTop w:val="120"/>
          <w:marBottom w:val="0"/>
          <w:divBdr>
            <w:top w:val="none" w:sz="0" w:space="0" w:color="auto"/>
            <w:left w:val="none" w:sz="0" w:space="0" w:color="auto"/>
            <w:bottom w:val="none" w:sz="0" w:space="0" w:color="auto"/>
            <w:right w:val="none" w:sz="0" w:space="0" w:color="auto"/>
          </w:divBdr>
        </w:div>
      </w:divsChild>
    </w:div>
    <w:div w:id="1579752624">
      <w:bodyDiv w:val="1"/>
      <w:marLeft w:val="0"/>
      <w:marRight w:val="0"/>
      <w:marTop w:val="0"/>
      <w:marBottom w:val="0"/>
      <w:divBdr>
        <w:top w:val="none" w:sz="0" w:space="0" w:color="auto"/>
        <w:left w:val="none" w:sz="0" w:space="0" w:color="auto"/>
        <w:bottom w:val="none" w:sz="0" w:space="0" w:color="auto"/>
        <w:right w:val="none" w:sz="0" w:space="0" w:color="auto"/>
      </w:divBdr>
      <w:divsChild>
        <w:div w:id="1649901091">
          <w:marLeft w:val="360"/>
          <w:marRight w:val="0"/>
          <w:marTop w:val="0"/>
          <w:marBottom w:val="0"/>
          <w:divBdr>
            <w:top w:val="none" w:sz="0" w:space="0" w:color="auto"/>
            <w:left w:val="none" w:sz="0" w:space="0" w:color="auto"/>
            <w:bottom w:val="none" w:sz="0" w:space="0" w:color="auto"/>
            <w:right w:val="none" w:sz="0" w:space="0" w:color="auto"/>
          </w:divBdr>
        </w:div>
        <w:div w:id="803278972">
          <w:marLeft w:val="360"/>
          <w:marRight w:val="0"/>
          <w:marTop w:val="0"/>
          <w:marBottom w:val="0"/>
          <w:divBdr>
            <w:top w:val="none" w:sz="0" w:space="0" w:color="auto"/>
            <w:left w:val="none" w:sz="0" w:space="0" w:color="auto"/>
            <w:bottom w:val="none" w:sz="0" w:space="0" w:color="auto"/>
            <w:right w:val="none" w:sz="0" w:space="0" w:color="auto"/>
          </w:divBdr>
        </w:div>
        <w:div w:id="1802575697">
          <w:marLeft w:val="360"/>
          <w:marRight w:val="0"/>
          <w:marTop w:val="0"/>
          <w:marBottom w:val="0"/>
          <w:divBdr>
            <w:top w:val="none" w:sz="0" w:space="0" w:color="auto"/>
            <w:left w:val="none" w:sz="0" w:space="0" w:color="auto"/>
            <w:bottom w:val="none" w:sz="0" w:space="0" w:color="auto"/>
            <w:right w:val="none" w:sz="0" w:space="0" w:color="auto"/>
          </w:divBdr>
        </w:div>
        <w:div w:id="2083331948">
          <w:marLeft w:val="360"/>
          <w:marRight w:val="0"/>
          <w:marTop w:val="0"/>
          <w:marBottom w:val="0"/>
          <w:divBdr>
            <w:top w:val="none" w:sz="0" w:space="0" w:color="auto"/>
            <w:left w:val="none" w:sz="0" w:space="0" w:color="auto"/>
            <w:bottom w:val="none" w:sz="0" w:space="0" w:color="auto"/>
            <w:right w:val="none" w:sz="0" w:space="0" w:color="auto"/>
          </w:divBdr>
        </w:div>
        <w:div w:id="2002197186">
          <w:marLeft w:val="360"/>
          <w:marRight w:val="0"/>
          <w:marTop w:val="0"/>
          <w:marBottom w:val="0"/>
          <w:divBdr>
            <w:top w:val="none" w:sz="0" w:space="0" w:color="auto"/>
            <w:left w:val="none" w:sz="0" w:space="0" w:color="auto"/>
            <w:bottom w:val="none" w:sz="0" w:space="0" w:color="auto"/>
            <w:right w:val="none" w:sz="0" w:space="0" w:color="auto"/>
          </w:divBdr>
        </w:div>
        <w:div w:id="26866232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ponline.org/docs/2006/8603/abstract.html" TargetMode="External"/><Relationship Id="rId13" Type="http://schemas.openxmlformats.org/officeDocument/2006/relationships/chart" Target="charts/chart4.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earthtrends.org/searchable_db/index.php?theme=6&amp;variable_ID=1298&amp;action=select_countries" TargetMode="External"/><Relationship Id="rId14" Type="http://schemas.openxmlformats.org/officeDocument/2006/relationships/chart" Target="charts/chart5.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hponline.org/docs/2006/8603/abstract.html" TargetMode="External"/><Relationship Id="rId2" Type="http://schemas.openxmlformats.org/officeDocument/2006/relationships/hyperlink" Target="http://www.who.int/whosis/mort/profiles/mort_afro_gha_ghana.pdf" TargetMode="External"/><Relationship Id="rId1" Type="http://schemas.openxmlformats.org/officeDocument/2006/relationships/hyperlink" Target="http://www.who.int/whosis/mort/profiles/mort_afro_gha_ghana.pdf" TargetMode="External"/><Relationship Id="rId4" Type="http://schemas.openxmlformats.org/officeDocument/2006/relationships/hyperlink" Target="http://www.who.int/whosis/mort/profiles/mort_afro_gha_ghana.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heresa\Desktop\Stata\Dec%202009\Fuel%20Cos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heresa\Desktop\Stata\Dec%202009\Fuel%20Cos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heresa\Desktop\Stata\Dec%202009\Fuel%20Cos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heresa\Desktop\Stata\Dec%202009\CO%20Self%20Reported%20Table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heresa\Desktop\Stata\Oct%202009\Tables%20S3%20S2%20Not%20Fuel%20Table%20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heresa\Desktop\Stata\Dec%202009\CO%20Self%20Reported%20Tabl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heresa\Desktop\Stata\Oct%202009\Gas%20Usage.tx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2000"/>
            </a:pPr>
            <a:r>
              <a:rPr lang="fr-FR" sz="1100"/>
              <a:t>Figure</a:t>
            </a:r>
            <a:r>
              <a:rPr lang="fr-FR" sz="1100" baseline="0"/>
              <a:t> 2: </a:t>
            </a:r>
            <a:r>
              <a:rPr lang="fr-FR" sz="1100"/>
              <a:t>Observed</a:t>
            </a:r>
            <a:r>
              <a:rPr lang="fr-FR" sz="1100" baseline="0"/>
              <a:t> Cooking Hut CO Tube Survey at the Six Month Follow-up (N=367 I.T.T. households)</a:t>
            </a:r>
            <a:endParaRPr lang="fr-FR" sz="1100"/>
          </a:p>
        </c:rich>
      </c:tx>
      <c:layout>
        <c:manualLayout>
          <c:xMode val="edge"/>
          <c:yMode val="edge"/>
          <c:x val="0.1156880124085974"/>
          <c:y val="1.3615678185405343E-2"/>
        </c:manualLayout>
      </c:layout>
    </c:title>
    <c:plotArea>
      <c:layout/>
      <c:barChart>
        <c:barDir val="col"/>
        <c:grouping val="clustered"/>
        <c:ser>
          <c:idx val="0"/>
          <c:order val="0"/>
          <c:tx>
            <c:strRef>
              <c:f>Sheet3!$H$6</c:f>
              <c:strCache>
                <c:ptCount val="1"/>
                <c:pt idx="0">
                  <c:v>Enclosed- No windows </c:v>
                </c:pt>
              </c:strCache>
            </c:strRef>
          </c:tx>
          <c:dLbls>
            <c:txPr>
              <a:bodyPr/>
              <a:lstStyle/>
              <a:p>
                <a:pPr>
                  <a:defRPr sz="1050"/>
                </a:pPr>
                <a:endParaRPr lang="fr-FR"/>
              </a:p>
            </c:txPr>
            <c:showVal val="1"/>
          </c:dLbls>
          <c:cat>
            <c:strLit>
              <c:ptCount val="1"/>
              <c:pt idx="0">
                <c:v>Type of Kitchen</c:v>
              </c:pt>
            </c:strLit>
          </c:cat>
          <c:val>
            <c:numRef>
              <c:f>Sheet3!$J$6</c:f>
              <c:numCache>
                <c:formatCode>0%</c:formatCode>
                <c:ptCount val="1"/>
                <c:pt idx="0">
                  <c:v>0.22520000000000004</c:v>
                </c:pt>
              </c:numCache>
            </c:numRef>
          </c:val>
        </c:ser>
        <c:ser>
          <c:idx val="1"/>
          <c:order val="1"/>
          <c:tx>
            <c:strRef>
              <c:f>Sheet3!$H$7</c:f>
              <c:strCache>
                <c:ptCount val="1"/>
                <c:pt idx="0">
                  <c:v>Semi-enclosed- at least one window</c:v>
                </c:pt>
              </c:strCache>
            </c:strRef>
          </c:tx>
          <c:dLbls>
            <c:txPr>
              <a:bodyPr/>
              <a:lstStyle/>
              <a:p>
                <a:pPr>
                  <a:defRPr sz="1050"/>
                </a:pPr>
                <a:endParaRPr lang="fr-FR"/>
              </a:p>
            </c:txPr>
            <c:showVal val="1"/>
          </c:dLbls>
          <c:cat>
            <c:strLit>
              <c:ptCount val="1"/>
              <c:pt idx="0">
                <c:v>Type of Kitchen</c:v>
              </c:pt>
            </c:strLit>
          </c:cat>
          <c:val>
            <c:numRef>
              <c:f>Sheet3!$J$7</c:f>
              <c:numCache>
                <c:formatCode>0%</c:formatCode>
                <c:ptCount val="1"/>
                <c:pt idx="0">
                  <c:v>0.44150000000000006</c:v>
                </c:pt>
              </c:numCache>
            </c:numRef>
          </c:val>
        </c:ser>
        <c:ser>
          <c:idx val="2"/>
          <c:order val="2"/>
          <c:tx>
            <c:strRef>
              <c:f>Sheet3!$H$8</c:f>
              <c:strCache>
                <c:ptCount val="1"/>
                <c:pt idx="0">
                  <c:v>Hut- Open air with thatch roof but no walls </c:v>
                </c:pt>
              </c:strCache>
            </c:strRef>
          </c:tx>
          <c:dLbls>
            <c:txPr>
              <a:bodyPr/>
              <a:lstStyle/>
              <a:p>
                <a:pPr>
                  <a:defRPr sz="1050"/>
                </a:pPr>
                <a:endParaRPr lang="fr-FR"/>
              </a:p>
            </c:txPr>
            <c:showVal val="1"/>
          </c:dLbls>
          <c:cat>
            <c:strLit>
              <c:ptCount val="1"/>
              <c:pt idx="0">
                <c:v>Type of Kitchen</c:v>
              </c:pt>
            </c:strLit>
          </c:cat>
          <c:val>
            <c:numRef>
              <c:f>Sheet3!$J$8</c:f>
              <c:numCache>
                <c:formatCode>0%</c:formatCode>
                <c:ptCount val="1"/>
                <c:pt idx="0">
                  <c:v>0.22520000000000004</c:v>
                </c:pt>
              </c:numCache>
            </c:numRef>
          </c:val>
        </c:ser>
        <c:ser>
          <c:idx val="3"/>
          <c:order val="3"/>
          <c:tx>
            <c:strRef>
              <c:f>Sheet3!$H$9</c:f>
              <c:strCache>
                <c:ptCount val="1"/>
                <c:pt idx="0">
                  <c:v>Open air</c:v>
                </c:pt>
              </c:strCache>
            </c:strRef>
          </c:tx>
          <c:dLbls>
            <c:txPr>
              <a:bodyPr/>
              <a:lstStyle/>
              <a:p>
                <a:pPr>
                  <a:defRPr sz="1050"/>
                </a:pPr>
                <a:endParaRPr lang="fr-FR"/>
              </a:p>
            </c:txPr>
            <c:showVal val="1"/>
          </c:dLbls>
          <c:cat>
            <c:strLit>
              <c:ptCount val="1"/>
              <c:pt idx="0">
                <c:v>Type of Kitchen</c:v>
              </c:pt>
            </c:strLit>
          </c:cat>
          <c:val>
            <c:numRef>
              <c:f>Sheet3!$J$9</c:f>
              <c:numCache>
                <c:formatCode>0%</c:formatCode>
                <c:ptCount val="1"/>
                <c:pt idx="0">
                  <c:v>0.10820000000000024</c:v>
                </c:pt>
              </c:numCache>
            </c:numRef>
          </c:val>
        </c:ser>
        <c:axId val="73135616"/>
        <c:axId val="73137152"/>
      </c:barChart>
      <c:catAx>
        <c:axId val="73135616"/>
        <c:scaling>
          <c:orientation val="minMax"/>
        </c:scaling>
        <c:axPos val="b"/>
        <c:tickLblPos val="nextTo"/>
        <c:txPr>
          <a:bodyPr/>
          <a:lstStyle/>
          <a:p>
            <a:pPr>
              <a:defRPr sz="1050"/>
            </a:pPr>
            <a:endParaRPr lang="fr-FR"/>
          </a:p>
        </c:txPr>
        <c:crossAx val="73137152"/>
        <c:crosses val="autoZero"/>
        <c:auto val="1"/>
        <c:lblAlgn val="ctr"/>
        <c:lblOffset val="100"/>
      </c:catAx>
      <c:valAx>
        <c:axId val="73137152"/>
        <c:scaling>
          <c:orientation val="minMax"/>
        </c:scaling>
        <c:axPos val="l"/>
        <c:majorGridlines/>
        <c:numFmt formatCode="0%" sourceLinked="1"/>
        <c:tickLblPos val="nextTo"/>
        <c:crossAx val="73135616"/>
        <c:crosses val="autoZero"/>
        <c:crossBetween val="between"/>
      </c:valAx>
    </c:plotArea>
    <c:legend>
      <c:legendPos val="r"/>
      <c:layout>
        <c:manualLayout>
          <c:xMode val="edge"/>
          <c:yMode val="edge"/>
          <c:x val="0.67600309952666271"/>
          <c:y val="0.32275638396762962"/>
          <c:w val="0.32399690047333735"/>
          <c:h val="0.5448518153980767"/>
        </c:manualLayout>
      </c:layout>
      <c:txPr>
        <a:bodyPr/>
        <a:lstStyle/>
        <a:p>
          <a:pPr>
            <a:defRPr sz="1050"/>
          </a:pPr>
          <a:endParaRPr lang="fr-F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100"/>
            </a:pPr>
            <a:r>
              <a:rPr lang="fr-FR" sz="1100"/>
              <a:t>Figure 3: No. of Hhlds</a:t>
            </a:r>
            <a:r>
              <a:rPr lang="fr-FR" sz="1100" baseline="0"/>
              <a:t> who Report buying fuel  </a:t>
            </a:r>
            <a:endParaRPr lang="fr-FR" sz="1100"/>
          </a:p>
        </c:rich>
      </c:tx>
    </c:title>
    <c:plotArea>
      <c:layout/>
      <c:barChart>
        <c:barDir val="col"/>
        <c:grouping val="clustered"/>
        <c:ser>
          <c:idx val="0"/>
          <c:order val="0"/>
          <c:tx>
            <c:v>Wood</c:v>
          </c:tx>
          <c:dLbls>
            <c:showVal val="1"/>
          </c:dLbls>
          <c:cat>
            <c:strRef>
              <c:f>Sheet1!$H$5:$H$6</c:f>
              <c:strCache>
                <c:ptCount val="2"/>
                <c:pt idx="0">
                  <c:v>Baseline</c:v>
                </c:pt>
                <c:pt idx="1">
                  <c:v>Six Month Follow-up</c:v>
                </c:pt>
              </c:strCache>
            </c:strRef>
          </c:cat>
          <c:val>
            <c:numRef>
              <c:f>Sheet1!$I$5:$I$6</c:f>
              <c:numCache>
                <c:formatCode>0%</c:formatCode>
                <c:ptCount val="2"/>
                <c:pt idx="0">
                  <c:v>0.47311827956989444</c:v>
                </c:pt>
                <c:pt idx="1">
                  <c:v>0.39781746031746335</c:v>
                </c:pt>
              </c:numCache>
            </c:numRef>
          </c:val>
        </c:ser>
        <c:ser>
          <c:idx val="1"/>
          <c:order val="1"/>
          <c:tx>
            <c:v>Charcoal</c:v>
          </c:tx>
          <c:dLbls>
            <c:showVal val="1"/>
          </c:dLbls>
          <c:cat>
            <c:strRef>
              <c:f>Sheet1!$H$5:$H$6</c:f>
              <c:strCache>
                <c:ptCount val="2"/>
                <c:pt idx="0">
                  <c:v>Baseline</c:v>
                </c:pt>
                <c:pt idx="1">
                  <c:v>Six Month Follow-up</c:v>
                </c:pt>
              </c:strCache>
            </c:strRef>
          </c:cat>
          <c:val>
            <c:numRef>
              <c:f>Sheet1!$J$5:$J$6</c:f>
              <c:numCache>
                <c:formatCode>0%</c:formatCode>
                <c:ptCount val="2"/>
                <c:pt idx="0">
                  <c:v>0.22580645161290341</c:v>
                </c:pt>
                <c:pt idx="1">
                  <c:v>9.7222222222222224E-2</c:v>
                </c:pt>
              </c:numCache>
            </c:numRef>
          </c:val>
        </c:ser>
        <c:ser>
          <c:idx val="2"/>
          <c:order val="2"/>
          <c:tx>
            <c:v>Gas</c:v>
          </c:tx>
          <c:dLbls>
            <c:showVal val="1"/>
          </c:dLbls>
          <c:cat>
            <c:strRef>
              <c:f>Sheet1!$H$5:$H$6</c:f>
              <c:strCache>
                <c:ptCount val="2"/>
                <c:pt idx="0">
                  <c:v>Baseline</c:v>
                </c:pt>
                <c:pt idx="1">
                  <c:v>Six Month Follow-up</c:v>
                </c:pt>
              </c:strCache>
            </c:strRef>
          </c:cat>
          <c:val>
            <c:numRef>
              <c:f>Sheet1!$K$5:$K$6</c:f>
              <c:numCache>
                <c:formatCode>0%</c:formatCode>
                <c:ptCount val="2"/>
                <c:pt idx="0">
                  <c:v>0.78602150537634408</c:v>
                </c:pt>
                <c:pt idx="1">
                  <c:v>0.7996031746031782</c:v>
                </c:pt>
              </c:numCache>
            </c:numRef>
          </c:val>
        </c:ser>
        <c:gapWidth val="75"/>
        <c:overlap val="-25"/>
        <c:axId val="85284352"/>
        <c:axId val="85285888"/>
      </c:barChart>
      <c:catAx>
        <c:axId val="85284352"/>
        <c:scaling>
          <c:orientation val="minMax"/>
        </c:scaling>
        <c:axPos val="b"/>
        <c:majorTickMark val="none"/>
        <c:tickLblPos val="nextTo"/>
        <c:txPr>
          <a:bodyPr/>
          <a:lstStyle/>
          <a:p>
            <a:pPr>
              <a:defRPr sz="1050"/>
            </a:pPr>
            <a:endParaRPr lang="fr-FR"/>
          </a:p>
        </c:txPr>
        <c:crossAx val="85285888"/>
        <c:crosses val="autoZero"/>
        <c:auto val="1"/>
        <c:lblAlgn val="ctr"/>
        <c:lblOffset val="100"/>
      </c:catAx>
      <c:valAx>
        <c:axId val="85285888"/>
        <c:scaling>
          <c:orientation val="minMax"/>
          <c:max val="0.8"/>
        </c:scaling>
        <c:axPos val="l"/>
        <c:majorGridlines/>
        <c:numFmt formatCode="0%" sourceLinked="1"/>
        <c:majorTickMark val="none"/>
        <c:tickLblPos val="nextTo"/>
        <c:spPr>
          <a:ln w="9525">
            <a:noFill/>
          </a:ln>
        </c:spPr>
        <c:crossAx val="85284352"/>
        <c:crosses val="autoZero"/>
        <c:crossBetween val="between"/>
      </c:valAx>
    </c:plotArea>
    <c:legend>
      <c:legendPos val="b"/>
      <c:txPr>
        <a:bodyPr/>
        <a:lstStyle/>
        <a:p>
          <a:pPr>
            <a:defRPr sz="1050"/>
          </a:pPr>
          <a:endParaRPr lang="fr-FR"/>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100"/>
            </a:pPr>
            <a:r>
              <a:rPr lang="fr-FR" sz="1100"/>
              <a:t>Figure</a:t>
            </a:r>
            <a:r>
              <a:rPr lang="fr-FR" sz="1100" baseline="0"/>
              <a:t> 4: </a:t>
            </a:r>
            <a:r>
              <a:rPr lang="fr-FR" sz="1100"/>
              <a:t>Amt</a:t>
            </a:r>
            <a:r>
              <a:rPr lang="fr-FR" sz="1100" baseline="0"/>
              <a:t> of money spent (USD) on wood and charcoal weekly for the Control Group at Baseline and Six Month Follow-up</a:t>
            </a:r>
            <a:endParaRPr lang="fr-FR" sz="1100"/>
          </a:p>
        </c:rich>
      </c:tx>
      <c:layout>
        <c:manualLayout>
          <c:xMode val="edge"/>
          <c:yMode val="edge"/>
          <c:x val="9.758219524532119E-2"/>
          <c:y val="1.0638294901911278E-2"/>
        </c:manualLayout>
      </c:layout>
    </c:title>
    <c:plotArea>
      <c:layout>
        <c:manualLayout>
          <c:layoutTarget val="inner"/>
          <c:xMode val="edge"/>
          <c:yMode val="edge"/>
          <c:x val="6.3690516388948973E-2"/>
          <c:y val="0.21203647257373742"/>
          <c:w val="0.79879224267918802"/>
          <c:h val="0.6359319218919115"/>
        </c:manualLayout>
      </c:layout>
      <c:barChart>
        <c:barDir val="col"/>
        <c:grouping val="clustered"/>
        <c:ser>
          <c:idx val="0"/>
          <c:order val="0"/>
          <c:tx>
            <c:v>Wood </c:v>
          </c:tx>
          <c:dLbls>
            <c:txPr>
              <a:bodyPr/>
              <a:lstStyle/>
              <a:p>
                <a:pPr>
                  <a:defRPr sz="1100"/>
                </a:pPr>
                <a:endParaRPr lang="fr-FR"/>
              </a:p>
            </c:txPr>
            <c:showVal val="1"/>
          </c:dLbls>
          <c:cat>
            <c:strRef>
              <c:f>Sheet2!$B$9:$B$10</c:f>
              <c:strCache>
                <c:ptCount val="2"/>
                <c:pt idx="0">
                  <c:v>Baseline</c:v>
                </c:pt>
                <c:pt idx="1">
                  <c:v>Six Month Follow-up</c:v>
                </c:pt>
              </c:strCache>
            </c:strRef>
          </c:cat>
          <c:val>
            <c:numRef>
              <c:f>Sheet2!$C$9:$C$10</c:f>
              <c:numCache>
                <c:formatCode>0.00</c:formatCode>
                <c:ptCount val="2"/>
                <c:pt idx="0">
                  <c:v>3.2224379844874642</c:v>
                </c:pt>
                <c:pt idx="1">
                  <c:v>0.56861426250645264</c:v>
                </c:pt>
              </c:numCache>
            </c:numRef>
          </c:val>
        </c:ser>
        <c:ser>
          <c:idx val="1"/>
          <c:order val="1"/>
          <c:tx>
            <c:v>Charcoal</c:v>
          </c:tx>
          <c:dLbls>
            <c:txPr>
              <a:bodyPr/>
              <a:lstStyle/>
              <a:p>
                <a:pPr>
                  <a:defRPr sz="1100"/>
                </a:pPr>
                <a:endParaRPr lang="fr-FR"/>
              </a:p>
            </c:txPr>
            <c:showVal val="1"/>
          </c:dLbls>
          <c:cat>
            <c:strRef>
              <c:f>Sheet2!$B$9:$B$10</c:f>
              <c:strCache>
                <c:ptCount val="2"/>
                <c:pt idx="0">
                  <c:v>Baseline</c:v>
                </c:pt>
                <c:pt idx="1">
                  <c:v>Six Month Follow-up</c:v>
                </c:pt>
              </c:strCache>
            </c:strRef>
          </c:cat>
          <c:val>
            <c:numRef>
              <c:f>Sheet2!$C$11:$C$12</c:f>
              <c:numCache>
                <c:formatCode>0.00</c:formatCode>
                <c:ptCount val="2"/>
                <c:pt idx="0">
                  <c:v>1.1001119530556926</c:v>
                </c:pt>
                <c:pt idx="1">
                  <c:v>0.45279536277482685</c:v>
                </c:pt>
              </c:numCache>
            </c:numRef>
          </c:val>
        </c:ser>
        <c:axId val="85302272"/>
        <c:axId val="85308160"/>
      </c:barChart>
      <c:catAx>
        <c:axId val="85302272"/>
        <c:scaling>
          <c:orientation val="minMax"/>
        </c:scaling>
        <c:axPos val="b"/>
        <c:numFmt formatCode="0.00" sourceLinked="1"/>
        <c:tickLblPos val="nextTo"/>
        <c:txPr>
          <a:bodyPr/>
          <a:lstStyle/>
          <a:p>
            <a:pPr>
              <a:defRPr sz="1050"/>
            </a:pPr>
            <a:endParaRPr lang="fr-FR"/>
          </a:p>
        </c:txPr>
        <c:crossAx val="85308160"/>
        <c:crosses val="autoZero"/>
        <c:auto val="1"/>
        <c:lblAlgn val="ctr"/>
        <c:lblOffset val="100"/>
      </c:catAx>
      <c:valAx>
        <c:axId val="85308160"/>
        <c:scaling>
          <c:orientation val="minMax"/>
        </c:scaling>
        <c:axPos val="l"/>
        <c:majorGridlines/>
        <c:numFmt formatCode="0.00" sourceLinked="1"/>
        <c:tickLblPos val="nextTo"/>
        <c:crossAx val="8530227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sz="1100"/>
              <a:t>Figure 5: Six Month Follow-up Respiratory</a:t>
            </a:r>
            <a:r>
              <a:rPr lang="fr-FR" sz="1100" baseline="0"/>
              <a:t> </a:t>
            </a:r>
          </a:p>
          <a:p>
            <a:pPr>
              <a:defRPr/>
            </a:pPr>
            <a:r>
              <a:rPr lang="fr-FR" sz="1100" baseline="0"/>
              <a:t>Symptoms with Husband</a:t>
            </a:r>
            <a:endParaRPr lang="fr-FR" sz="1100"/>
          </a:p>
        </c:rich>
      </c:tx>
      <c:layout>
        <c:manualLayout>
          <c:xMode val="edge"/>
          <c:yMode val="edge"/>
          <c:x val="0.1508911688015887"/>
          <c:y val="7.7896460270352099E-3"/>
        </c:manualLayout>
      </c:layout>
    </c:title>
    <c:plotArea>
      <c:layout>
        <c:manualLayout>
          <c:layoutTarget val="inner"/>
          <c:xMode val="edge"/>
          <c:yMode val="edge"/>
          <c:x val="0.12240988960408807"/>
          <c:y val="0.21092010235717623"/>
          <c:w val="0.64989214670782525"/>
          <c:h val="0.41718707365668101"/>
        </c:manualLayout>
      </c:layout>
      <c:lineChart>
        <c:grouping val="standard"/>
        <c:ser>
          <c:idx val="0"/>
          <c:order val="0"/>
          <c:tx>
            <c:v>Treatment</c:v>
          </c:tx>
          <c:cat>
            <c:strRef>
              <c:f>'Line graph 6 mo w husb'!$A$3:$A$9</c:f>
              <c:strCache>
                <c:ptCount val="7"/>
                <c:pt idx="0">
                  <c:v>fever</c:v>
                </c:pt>
                <c:pt idx="1">
                  <c:v>sore throat</c:v>
                </c:pt>
                <c:pt idx="2">
                  <c:v>runny/ stuffy nose </c:v>
                </c:pt>
                <c:pt idx="3">
                  <c:v>cough</c:v>
                </c:pt>
                <c:pt idx="4">
                  <c:v>wheezing trouble breathing</c:v>
                </c:pt>
                <c:pt idx="5">
                  <c:v>woke up with chest heaviness at night</c:v>
                </c:pt>
                <c:pt idx="6">
                  <c:v>coughed up mucas</c:v>
                </c:pt>
              </c:strCache>
            </c:strRef>
          </c:cat>
          <c:val>
            <c:numRef>
              <c:f>'Line graph 6 mo w husb'!$B$3:$B$9</c:f>
              <c:numCache>
                <c:formatCode>0%</c:formatCode>
                <c:ptCount val="7"/>
                <c:pt idx="0">
                  <c:v>0.73706004140786752</c:v>
                </c:pt>
                <c:pt idx="1">
                  <c:v>0.43595041322314237</c:v>
                </c:pt>
                <c:pt idx="2">
                  <c:v>0.5693581780538306</c:v>
                </c:pt>
                <c:pt idx="3">
                  <c:v>0.58677685950413261</c:v>
                </c:pt>
                <c:pt idx="4">
                  <c:v>0.47933884297520785</c:v>
                </c:pt>
                <c:pt idx="5">
                  <c:v>0.55072463768116309</c:v>
                </c:pt>
                <c:pt idx="6">
                  <c:v>0.49380165289256317</c:v>
                </c:pt>
              </c:numCache>
            </c:numRef>
          </c:val>
        </c:ser>
        <c:ser>
          <c:idx val="1"/>
          <c:order val="1"/>
          <c:tx>
            <c:v>Control</c:v>
          </c:tx>
          <c:cat>
            <c:strRef>
              <c:f>'Line graph 6 mo w husb'!$A$3:$A$9</c:f>
              <c:strCache>
                <c:ptCount val="7"/>
                <c:pt idx="0">
                  <c:v>fever</c:v>
                </c:pt>
                <c:pt idx="1">
                  <c:v>sore throat</c:v>
                </c:pt>
                <c:pt idx="2">
                  <c:v>runny/ stuffy nose </c:v>
                </c:pt>
                <c:pt idx="3">
                  <c:v>cough</c:v>
                </c:pt>
                <c:pt idx="4">
                  <c:v>wheezing trouble breathing</c:v>
                </c:pt>
                <c:pt idx="5">
                  <c:v>woke up with chest heaviness at night</c:v>
                </c:pt>
                <c:pt idx="6">
                  <c:v>coughed up mucas</c:v>
                </c:pt>
              </c:strCache>
            </c:strRef>
          </c:cat>
          <c:val>
            <c:numRef>
              <c:f>'Line graph 6 mo w husb'!$C$3:$C$9</c:f>
              <c:numCache>
                <c:formatCode>0%</c:formatCode>
                <c:ptCount val="7"/>
                <c:pt idx="0">
                  <c:v>0.7393617021276595</c:v>
                </c:pt>
                <c:pt idx="1">
                  <c:v>0.42553191489361702</c:v>
                </c:pt>
                <c:pt idx="2">
                  <c:v>0.61273209549071661</c:v>
                </c:pt>
                <c:pt idx="3">
                  <c:v>0.60742705570291566</c:v>
                </c:pt>
                <c:pt idx="4">
                  <c:v>0.48404255319148937</c:v>
                </c:pt>
                <c:pt idx="5">
                  <c:v>0.57559681697612763</c:v>
                </c:pt>
                <c:pt idx="6">
                  <c:v>0.52</c:v>
                </c:pt>
              </c:numCache>
            </c:numRef>
          </c:val>
        </c:ser>
        <c:ser>
          <c:idx val="2"/>
          <c:order val="2"/>
          <c:tx>
            <c:v>Husband (placebo)</c:v>
          </c:tx>
          <c:cat>
            <c:strRef>
              <c:f>'Line graph 6 mo w husb'!$A$3:$A$9</c:f>
              <c:strCache>
                <c:ptCount val="7"/>
                <c:pt idx="0">
                  <c:v>fever</c:v>
                </c:pt>
                <c:pt idx="1">
                  <c:v>sore throat</c:v>
                </c:pt>
                <c:pt idx="2">
                  <c:v>runny/ stuffy nose </c:v>
                </c:pt>
                <c:pt idx="3">
                  <c:v>cough</c:v>
                </c:pt>
                <c:pt idx="4">
                  <c:v>wheezing trouble breathing</c:v>
                </c:pt>
                <c:pt idx="5">
                  <c:v>woke up with chest heaviness at night</c:v>
                </c:pt>
                <c:pt idx="6">
                  <c:v>coughed up mucas</c:v>
                </c:pt>
              </c:strCache>
            </c:strRef>
          </c:cat>
          <c:val>
            <c:numRef>
              <c:f>'Line graph 6 mo w husb'!$E$3:$E$9</c:f>
              <c:numCache>
                <c:formatCode>0%</c:formatCode>
                <c:ptCount val="7"/>
                <c:pt idx="0">
                  <c:v>0.51862068965517505</c:v>
                </c:pt>
                <c:pt idx="1">
                  <c:v>0.27862068965517356</c:v>
                </c:pt>
                <c:pt idx="2">
                  <c:v>0.42541436464088611</c:v>
                </c:pt>
                <c:pt idx="3">
                  <c:v>0.46334716459197789</c:v>
                </c:pt>
                <c:pt idx="4">
                  <c:v>0.33011049723757147</c:v>
                </c:pt>
                <c:pt idx="5">
                  <c:v>0.38674033149171272</c:v>
                </c:pt>
                <c:pt idx="6">
                  <c:v>0.38696255201109581</c:v>
                </c:pt>
              </c:numCache>
            </c:numRef>
          </c:val>
        </c:ser>
        <c:marker val="1"/>
        <c:axId val="85342080"/>
        <c:axId val="85343616"/>
      </c:lineChart>
      <c:catAx>
        <c:axId val="85342080"/>
        <c:scaling>
          <c:orientation val="minMax"/>
        </c:scaling>
        <c:axPos val="b"/>
        <c:majorTickMark val="none"/>
        <c:tickLblPos val="nextTo"/>
        <c:txPr>
          <a:bodyPr rot="-5400000" vert="horz"/>
          <a:lstStyle/>
          <a:p>
            <a:pPr>
              <a:defRPr/>
            </a:pPr>
            <a:endParaRPr lang="fr-FR"/>
          </a:p>
        </c:txPr>
        <c:crossAx val="85343616"/>
        <c:crosses val="autoZero"/>
        <c:auto val="1"/>
        <c:lblAlgn val="ctr"/>
        <c:lblOffset val="100"/>
      </c:catAx>
      <c:valAx>
        <c:axId val="85343616"/>
        <c:scaling>
          <c:orientation val="minMax"/>
        </c:scaling>
        <c:axPos val="l"/>
        <c:majorGridlines/>
        <c:title>
          <c:tx>
            <c:rich>
              <a:bodyPr/>
              <a:lstStyle/>
              <a:p>
                <a:pPr>
                  <a:defRPr/>
                </a:pPr>
                <a:r>
                  <a:rPr lang="fr-FR" dirty="0" err="1" smtClean="0"/>
                  <a:t>Average</a:t>
                </a:r>
                <a:r>
                  <a:rPr lang="fr-FR" baseline="0" dirty="0" smtClean="0"/>
                  <a:t> over  </a:t>
                </a:r>
                <a:r>
                  <a:rPr lang="fr-FR" baseline="0" dirty="0" err="1" smtClean="0"/>
                  <a:t>Sample</a:t>
                </a:r>
                <a:endParaRPr lang="fr-FR" dirty="0"/>
              </a:p>
            </c:rich>
          </c:tx>
        </c:title>
        <c:numFmt formatCode="0%" sourceLinked="1"/>
        <c:majorTickMark val="none"/>
        <c:tickLblPos val="nextTo"/>
        <c:crossAx val="85342080"/>
        <c:crosses val="autoZero"/>
        <c:crossBetween val="between"/>
      </c:valAx>
      <c:spPr>
        <a:ln w="6350">
          <a:solidFill>
            <a:schemeClr val="tx1"/>
          </a:solidFill>
        </a:ln>
      </c:spPr>
    </c:plotArea>
    <c:legend>
      <c:legendPos val="r"/>
      <c:layout>
        <c:manualLayout>
          <c:xMode val="edge"/>
          <c:yMode val="edge"/>
          <c:x val="0.77903304652220162"/>
          <c:y val="0.29614694121307134"/>
          <c:w val="0.20360103511812591"/>
          <c:h val="0.45417501119754555"/>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en-US"/>
            </a:pPr>
            <a:r>
              <a:rPr lang="fr-FR" sz="1200"/>
              <a:t>Figure1: Survey</a:t>
            </a:r>
            <a:r>
              <a:rPr lang="fr-FR" sz="1200" baseline="0"/>
              <a:t> 3: </a:t>
            </a:r>
            <a:r>
              <a:rPr lang="fr-FR" sz="1200"/>
              <a:t>6 months Follow-up- Which</a:t>
            </a:r>
            <a:r>
              <a:rPr lang="fr-FR" sz="1200" baseline="0"/>
              <a:t> Meals do you Prepare Most Often with your Solar Oven?  </a:t>
            </a:r>
            <a:endParaRPr lang="fr-FR" sz="1200"/>
          </a:p>
        </c:rich>
      </c:tx>
      <c:layout>
        <c:manualLayout>
          <c:xMode val="edge"/>
          <c:yMode val="edge"/>
          <c:x val="0.10005601333282001"/>
          <c:y val="0"/>
        </c:manualLayout>
      </c:layout>
    </c:title>
    <c:plotArea>
      <c:layout>
        <c:manualLayout>
          <c:layoutTarget val="inner"/>
          <c:xMode val="edge"/>
          <c:yMode val="edge"/>
          <c:x val="0.17209063037418421"/>
          <c:y val="0.13820322180623429"/>
          <c:w val="0.59156775354644975"/>
          <c:h val="0.74361813016898282"/>
        </c:manualLayout>
      </c:layout>
      <c:pieChart>
        <c:varyColors val="1"/>
        <c:ser>
          <c:idx val="0"/>
          <c:order val="0"/>
          <c:dLbls>
            <c:dLbl>
              <c:idx val="0"/>
              <c:layout>
                <c:manualLayout>
                  <c:x val="0.20888708040837714"/>
                  <c:y val="0.17070672319234023"/>
                </c:manualLayout>
              </c:layout>
              <c:showCatName val="1"/>
              <c:showPercent val="1"/>
            </c:dLbl>
            <c:dLbl>
              <c:idx val="3"/>
              <c:layout>
                <c:manualLayout>
                  <c:x val="-7.9454045053983843E-3"/>
                  <c:y val="-0.1188095795289302"/>
                </c:manualLayout>
              </c:layout>
              <c:showCatName val="1"/>
              <c:showPercent val="1"/>
            </c:dLbl>
            <c:txPr>
              <a:bodyPr/>
              <a:lstStyle/>
              <a:p>
                <a:pPr>
                  <a:defRPr lang="en-US"/>
                </a:pPr>
                <a:endParaRPr lang="fr-FR"/>
              </a:p>
            </c:txPr>
            <c:showCatName val="1"/>
            <c:showPercent val="1"/>
            <c:showLeaderLines val="1"/>
          </c:dLbls>
          <c:cat>
            <c:strRef>
              <c:f>'Solar Oven Usage'!$F$41:$F$45</c:f>
              <c:strCache>
                <c:ptCount val="5"/>
                <c:pt idx="0">
                  <c:v>breakfast or a part of it</c:v>
                </c:pt>
                <c:pt idx="1">
                  <c:v>lunch or a part of it</c:v>
                </c:pt>
                <c:pt idx="2">
                  <c:v>dinner or a part of it</c:v>
                </c:pt>
                <c:pt idx="3">
                  <c:v>meals for children/diabetics</c:v>
                </c:pt>
                <c:pt idx="4">
                  <c:v>snack</c:v>
                </c:pt>
              </c:strCache>
            </c:strRef>
          </c:cat>
          <c:val>
            <c:numRef>
              <c:f>'Solar Oven Usage'!$H$41:$H$45</c:f>
              <c:numCache>
                <c:formatCode>General</c:formatCode>
                <c:ptCount val="5"/>
                <c:pt idx="0">
                  <c:v>10.54</c:v>
                </c:pt>
                <c:pt idx="1">
                  <c:v>8.1</c:v>
                </c:pt>
                <c:pt idx="2">
                  <c:v>40.4</c:v>
                </c:pt>
                <c:pt idx="3">
                  <c:v>12.54</c:v>
                </c:pt>
                <c:pt idx="4">
                  <c:v>28.41</c:v>
                </c:pt>
              </c:numCache>
            </c:numRef>
          </c:val>
        </c:ser>
        <c:dLbls>
          <c:showPercent val="1"/>
        </c:dLbls>
        <c:firstSliceAng val="0"/>
      </c:pieChart>
      <c:spPr>
        <a:ln>
          <a:solidFill>
            <a:schemeClr val="tx1"/>
          </a:solidFill>
        </a:ln>
      </c:spPr>
    </c:plotArea>
    <c:plotVisOnly val="1"/>
  </c:chart>
  <c:spPr>
    <a:ln>
      <a:solidFill>
        <a:schemeClr val="tx1"/>
      </a:solid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sz="1100"/>
              <a:t>Figure 6: Mean No. of 7 Respiratory Symptoms</a:t>
            </a:r>
            <a:r>
              <a:rPr lang="fr-FR" sz="1100" baseline="0"/>
              <a:t> </a:t>
            </a:r>
            <a:endParaRPr lang="fr-FR" sz="1100"/>
          </a:p>
        </c:rich>
      </c:tx>
    </c:title>
    <c:plotArea>
      <c:layout/>
      <c:barChart>
        <c:barDir val="col"/>
        <c:grouping val="clustered"/>
        <c:ser>
          <c:idx val="0"/>
          <c:order val="0"/>
          <c:tx>
            <c:v>Treatment</c:v>
          </c:tx>
          <c:dLbls>
            <c:txPr>
              <a:bodyPr/>
              <a:lstStyle/>
              <a:p>
                <a:pPr>
                  <a:defRPr sz="1050"/>
                </a:pPr>
                <a:endParaRPr lang="fr-FR"/>
              </a:p>
            </c:txPr>
            <c:showVal val="1"/>
          </c:dLbls>
          <c:cat>
            <c:strRef>
              <c:f>'D5 Additions'!$K$5:$K$7</c:f>
              <c:strCache>
                <c:ptCount val="3"/>
                <c:pt idx="0">
                  <c:v>Baseline Woman (Respondant)</c:v>
                </c:pt>
                <c:pt idx="1">
                  <c:v>Six Month Woman (Respondant)</c:v>
                </c:pt>
                <c:pt idx="2">
                  <c:v>Six Month Husband</c:v>
                </c:pt>
              </c:strCache>
            </c:strRef>
          </c:cat>
          <c:val>
            <c:numRef>
              <c:f>'D5 Additions'!$L$5:$L$7</c:f>
              <c:numCache>
                <c:formatCode>0.00</c:formatCode>
                <c:ptCount val="3"/>
                <c:pt idx="0">
                  <c:v>3.3259984537965708</c:v>
                </c:pt>
                <c:pt idx="1">
                  <c:v>3.8530106257378987</c:v>
                </c:pt>
                <c:pt idx="2">
                  <c:v>3.0403839784835207</c:v>
                </c:pt>
              </c:numCache>
            </c:numRef>
          </c:val>
        </c:ser>
        <c:ser>
          <c:idx val="1"/>
          <c:order val="1"/>
          <c:tx>
            <c:v>Control</c:v>
          </c:tx>
          <c:dLbls>
            <c:txPr>
              <a:bodyPr/>
              <a:lstStyle/>
              <a:p>
                <a:pPr>
                  <a:defRPr sz="1050"/>
                </a:pPr>
                <a:endParaRPr lang="fr-FR"/>
              </a:p>
            </c:txPr>
            <c:showVal val="1"/>
          </c:dLbls>
          <c:cat>
            <c:strRef>
              <c:f>'D5 Additions'!$K$5:$K$7</c:f>
              <c:strCache>
                <c:ptCount val="3"/>
                <c:pt idx="0">
                  <c:v>Baseline Woman (Respondant)</c:v>
                </c:pt>
                <c:pt idx="1">
                  <c:v>Six Month Woman (Respondant)</c:v>
                </c:pt>
                <c:pt idx="2">
                  <c:v>Six Month Husband</c:v>
                </c:pt>
              </c:strCache>
            </c:strRef>
          </c:cat>
          <c:val>
            <c:numRef>
              <c:f>'D5 Additions'!$L$8:$L$10</c:f>
              <c:numCache>
                <c:formatCode>0.00</c:formatCode>
                <c:ptCount val="3"/>
                <c:pt idx="0">
                  <c:v>3.0168096156329867</c:v>
                </c:pt>
                <c:pt idx="1">
                  <c:v>3.9646921383825271</c:v>
                </c:pt>
                <c:pt idx="2">
                  <c:v>2.6280585667355392</c:v>
                </c:pt>
              </c:numCache>
            </c:numRef>
          </c:val>
        </c:ser>
        <c:axId val="85376000"/>
        <c:axId val="85390080"/>
      </c:barChart>
      <c:catAx>
        <c:axId val="85376000"/>
        <c:scaling>
          <c:orientation val="minMax"/>
        </c:scaling>
        <c:axPos val="b"/>
        <c:tickLblPos val="nextTo"/>
        <c:txPr>
          <a:bodyPr/>
          <a:lstStyle/>
          <a:p>
            <a:pPr>
              <a:defRPr sz="1050"/>
            </a:pPr>
            <a:endParaRPr lang="fr-FR"/>
          </a:p>
        </c:txPr>
        <c:crossAx val="85390080"/>
        <c:crosses val="autoZero"/>
        <c:auto val="1"/>
        <c:lblAlgn val="ctr"/>
        <c:lblOffset val="100"/>
      </c:catAx>
      <c:valAx>
        <c:axId val="85390080"/>
        <c:scaling>
          <c:orientation val="minMax"/>
        </c:scaling>
        <c:axPos val="l"/>
        <c:majorGridlines/>
        <c:numFmt formatCode="0.00" sourceLinked="1"/>
        <c:tickLblPos val="nextTo"/>
        <c:crossAx val="85376000"/>
        <c:crosses val="autoZero"/>
        <c:crossBetween val="between"/>
      </c:valAx>
    </c:plotArea>
    <c:legend>
      <c:legendPos val="r"/>
      <c:txPr>
        <a:bodyPr/>
        <a:lstStyle/>
        <a:p>
          <a:pPr>
            <a:defRPr sz="1050"/>
          </a:pPr>
          <a:endParaRPr lang="fr-FR"/>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en-US"/>
            </a:pPr>
            <a:r>
              <a:rPr lang="fr-FR"/>
              <a:t>Figure A2: Usage</a:t>
            </a:r>
            <a:r>
              <a:rPr lang="fr-FR" baseline="0"/>
              <a:t> of Gas</a:t>
            </a:r>
            <a:r>
              <a:rPr lang="fr-FR" sz="1200" baseline="0"/>
              <a:t> (n=1075 respondants) </a:t>
            </a:r>
            <a:endParaRPr lang="fr-FR" sz="1200"/>
          </a:p>
        </c:rich>
      </c:tx>
      <c:layout>
        <c:manualLayout>
          <c:xMode val="edge"/>
          <c:yMode val="edge"/>
          <c:x val="0.18672638974020742"/>
          <c:y val="0"/>
        </c:manualLayout>
      </c:layout>
    </c:title>
    <c:plotArea>
      <c:layout>
        <c:manualLayout>
          <c:layoutTarget val="inner"/>
          <c:xMode val="edge"/>
          <c:yMode val="edge"/>
          <c:x val="0.12130708661417285"/>
          <c:y val="0.22402460838891761"/>
          <c:w val="0.43599846894138566"/>
          <c:h val="0.66649447481485946"/>
        </c:manualLayout>
      </c:layout>
      <c:pieChart>
        <c:varyColors val="1"/>
        <c:ser>
          <c:idx val="0"/>
          <c:order val="0"/>
          <c:dLbls>
            <c:txPr>
              <a:bodyPr/>
              <a:lstStyle/>
              <a:p>
                <a:pPr>
                  <a:defRPr lang="en-US"/>
                </a:pPr>
                <a:endParaRPr lang="fr-FR"/>
              </a:p>
            </c:txPr>
            <c:dLblPos val="outEnd"/>
            <c:showVal val="1"/>
            <c:showLeaderLines val="1"/>
          </c:dLbls>
          <c:cat>
            <c:strRef>
              <c:f>'[Book3]gas usage'!$C$18:$C$24</c:f>
              <c:strCache>
                <c:ptCount val="7"/>
                <c:pt idx="0">
                  <c:v>1 meal per week</c:v>
                </c:pt>
                <c:pt idx="1">
                  <c:v>2-4 meals per week</c:v>
                </c:pt>
                <c:pt idx="2">
                  <c:v>5-10 meals per week</c:v>
                </c:pt>
                <c:pt idx="3">
                  <c:v>All meals</c:v>
                </c:pt>
                <c:pt idx="4">
                  <c:v>Daily- but I only reheat food</c:v>
                </c:pt>
                <c:pt idx="5">
                  <c:v>Only for Ramadan</c:v>
                </c:pt>
                <c:pt idx="6">
                  <c:v>I don't ever use gas</c:v>
                </c:pt>
              </c:strCache>
            </c:strRef>
          </c:cat>
          <c:val>
            <c:numRef>
              <c:f>'[Book3]gas usage'!$D$18:$D$24</c:f>
              <c:numCache>
                <c:formatCode>0%</c:formatCode>
                <c:ptCount val="7"/>
                <c:pt idx="0">
                  <c:v>4.0000000000000022E-2</c:v>
                </c:pt>
                <c:pt idx="1">
                  <c:v>6.0000000000000032E-2</c:v>
                </c:pt>
                <c:pt idx="2">
                  <c:v>0.13</c:v>
                </c:pt>
                <c:pt idx="3">
                  <c:v>6.0000000000000032E-2</c:v>
                </c:pt>
                <c:pt idx="4">
                  <c:v>0.60000000000000064</c:v>
                </c:pt>
                <c:pt idx="5">
                  <c:v>1.0000000000000005E-2</c:v>
                </c:pt>
                <c:pt idx="6">
                  <c:v>0.11</c:v>
                </c:pt>
              </c:numCache>
            </c:numRef>
          </c:val>
        </c:ser>
        <c:firstSliceAng val="0"/>
      </c:pieChart>
    </c:plotArea>
    <c:legend>
      <c:legendPos val="r"/>
      <c:txPr>
        <a:bodyPr/>
        <a:lstStyle/>
        <a:p>
          <a:pPr rtl="0">
            <a:defRPr lang="en-US"/>
          </a:pPr>
          <a:endParaRPr lang="fr-FR"/>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0.01449</cdr:x>
      <cdr:y>0.86121</cdr:y>
    </cdr:from>
    <cdr:to>
      <cdr:x>0.98736</cdr:x>
      <cdr:y>1</cdr:y>
    </cdr:to>
    <cdr:sp macro="" textlink="">
      <cdr:nvSpPr>
        <cdr:cNvPr id="2" name="TextBox 1"/>
        <cdr:cNvSpPr txBox="1"/>
      </cdr:nvSpPr>
      <cdr:spPr>
        <a:xfrm xmlns:a="http://schemas.openxmlformats.org/drawingml/2006/main">
          <a:off x="63767" y="2321390"/>
          <a:ext cx="4282449" cy="374103"/>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wrap="square" rtlCol="0"/>
        <a:lstStyle xmlns:a="http://schemas.openxmlformats.org/drawingml/2006/main"/>
        <a:p xmlns:a="http://schemas.openxmlformats.org/drawingml/2006/main">
          <a:r>
            <a:rPr lang="fr-FR" sz="1000">
              <a:latin typeface="Times New Roman" pitchFamily="18" charset="0"/>
              <a:cs typeface="Times New Roman" pitchFamily="18" charset="0"/>
            </a:rPr>
            <a:t>n=901 responses and thus</a:t>
          </a:r>
          <a:r>
            <a:rPr lang="fr-FR" sz="1000" baseline="0">
              <a:latin typeface="Times New Roman" pitchFamily="18" charset="0"/>
              <a:cs typeface="Times New Roman" pitchFamily="18" charset="0"/>
            </a:rPr>
            <a:t> participants responded to all the applicable responses. Total women with solar ovens present on D3 are 527.</a:t>
          </a:r>
          <a:endParaRPr lang="fr-FR" sz="10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A72E1-3ECA-4275-9AC4-16848259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16461</Words>
  <Characters>90540</Characters>
  <Application>Microsoft Office Word</Application>
  <DocSecurity>0</DocSecurity>
  <Lines>754</Lines>
  <Paragraphs>213</Paragraphs>
  <ScaleCrop>false</ScaleCrop>
  <HeadingPairs>
    <vt:vector size="2" baseType="variant">
      <vt:variant>
        <vt:lpstr>Title</vt:lpstr>
      </vt:variant>
      <vt:variant>
        <vt:i4>1</vt:i4>
      </vt:variant>
    </vt:vector>
  </HeadingPairs>
  <TitlesOfParts>
    <vt:vector size="1" baseType="lpstr">
      <vt:lpstr>Solar Ovens and their Impacts on Health, Fuel Use and Technology Adoption- A Case Study</vt:lpstr>
    </vt:vector>
  </TitlesOfParts>
  <Company>Haas School of Business</Company>
  <LinksUpToDate>false</LinksUpToDate>
  <CharactersWithSpaces>106788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Ovens and their Impacts on Health, Fuel Use and Technology Adoption- A Case Study</dc:title>
  <dc:creator>Theresa</dc:creator>
  <cp:lastModifiedBy>Theresa</cp:lastModifiedBy>
  <cp:revision>2</cp:revision>
  <cp:lastPrinted>2009-12-30T00:20:00Z</cp:lastPrinted>
  <dcterms:created xsi:type="dcterms:W3CDTF">2010-01-01T00:13:00Z</dcterms:created>
  <dcterms:modified xsi:type="dcterms:W3CDTF">2010-01-01T00:13:00Z</dcterms:modified>
</cp:coreProperties>
</file>